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A4383" w14:textId="6698D8E1" w:rsidR="00945ADC" w:rsidRDefault="00FC3696">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Pr>
          <w:rFonts w:eastAsia="MS Mincho" w:cs="Arial"/>
          <w:b/>
          <w:sz w:val="24"/>
          <w:szCs w:val="24"/>
          <w:lang w:val="de-DE" w:eastAsia="x-none"/>
        </w:rPr>
        <w:t>3GPP TSG-RAN WG2 Meeting #</w:t>
      </w:r>
      <w:r w:rsidR="001E49A1">
        <w:rPr>
          <w:rFonts w:eastAsiaTheme="minorEastAsia" w:cs="Arial"/>
          <w:b/>
          <w:sz w:val="24"/>
          <w:szCs w:val="24"/>
          <w:lang w:val="de-DE"/>
        </w:rPr>
        <w:t>133</w:t>
      </w:r>
      <w:r>
        <w:rPr>
          <w:rFonts w:eastAsia="MS Mincho" w:cs="Arial"/>
          <w:b/>
          <w:sz w:val="24"/>
          <w:szCs w:val="24"/>
          <w:lang w:val="de-DE" w:eastAsia="x-none"/>
        </w:rPr>
        <w:tab/>
      </w:r>
      <w:r w:rsidR="00DF3A9D" w:rsidRPr="00DF3A9D">
        <w:rPr>
          <w:rFonts w:eastAsia="MS Mincho" w:cs="Arial"/>
          <w:b/>
          <w:iCs/>
          <w:sz w:val="24"/>
          <w:szCs w:val="24"/>
          <w:lang w:val="de-DE" w:eastAsia="x-none"/>
        </w:rPr>
        <w:t>R2-2600186</w:t>
      </w:r>
    </w:p>
    <w:p w14:paraId="3C4D0502" w14:textId="49023234" w:rsidR="00945ADC" w:rsidRPr="00A73240" w:rsidRDefault="00DF3A9D">
      <w:pPr>
        <w:pStyle w:val="a9"/>
        <w:rPr>
          <w:rFonts w:ascii="Times New Roman" w:eastAsia="MS Mincho" w:hAnsi="Times New Roman"/>
          <w:sz w:val="24"/>
          <w:szCs w:val="24"/>
          <w:lang w:val="de-DE" w:eastAsia="x-none"/>
        </w:rPr>
      </w:pPr>
      <w:r w:rsidRPr="00DF3A9D">
        <w:rPr>
          <w:rFonts w:ascii="Times New Roman" w:eastAsia="MS Mincho" w:hAnsi="Times New Roman"/>
          <w:sz w:val="24"/>
          <w:szCs w:val="24"/>
          <w:lang w:val="de-DE" w:eastAsia="x-none"/>
        </w:rPr>
        <w:t>Gothenburg, Sweden, 9th - 13th, February 2026</w:t>
      </w:r>
    </w:p>
    <w:p w14:paraId="71C5E07C" w14:textId="77777777" w:rsidR="00945ADC" w:rsidRPr="00DA271B" w:rsidRDefault="00945ADC">
      <w:pPr>
        <w:pStyle w:val="a9"/>
        <w:rPr>
          <w:sz w:val="24"/>
          <w:szCs w:val="24"/>
        </w:rPr>
      </w:pPr>
    </w:p>
    <w:p w14:paraId="4F41EF2E" w14:textId="77777777" w:rsidR="00945ADC" w:rsidRDefault="00945ADC">
      <w:pPr>
        <w:tabs>
          <w:tab w:val="left" w:pos="1980"/>
        </w:tabs>
        <w:spacing w:after="180" w:line="276" w:lineRule="auto"/>
        <w:rPr>
          <w:rFonts w:cs="Arial"/>
          <w:b/>
          <w:sz w:val="24"/>
          <w:szCs w:val="24"/>
          <w:lang w:val="en-US"/>
        </w:rPr>
      </w:pPr>
    </w:p>
    <w:p w14:paraId="2F81948C" w14:textId="744CC0CA" w:rsidR="00945ADC" w:rsidRDefault="00FC3696">
      <w:pPr>
        <w:pStyle w:val="3GPPHeader"/>
        <w:rPr>
          <w:szCs w:val="24"/>
        </w:rPr>
      </w:pPr>
      <w:r>
        <w:rPr>
          <w:szCs w:val="24"/>
        </w:rPr>
        <w:t>Agenda Item:</w:t>
      </w:r>
      <w:r>
        <w:rPr>
          <w:szCs w:val="24"/>
        </w:rPr>
        <w:tab/>
      </w:r>
      <w:r>
        <w:rPr>
          <w:rFonts w:cs="Arial"/>
          <w:szCs w:val="24"/>
          <w:lang w:val="en-US" w:eastAsia="en-US"/>
        </w:rPr>
        <w:t>10.3.2</w:t>
      </w:r>
      <w:r w:rsidR="00A73240">
        <w:rPr>
          <w:rFonts w:cs="Arial"/>
          <w:szCs w:val="24"/>
          <w:lang w:val="en-US" w:eastAsia="en-US"/>
        </w:rPr>
        <w:t>.</w:t>
      </w:r>
      <w:r w:rsidR="001E49A1">
        <w:rPr>
          <w:rFonts w:cs="Arial"/>
          <w:szCs w:val="24"/>
          <w:lang w:val="en-US" w:eastAsia="en-US"/>
        </w:rPr>
        <w:t>4</w:t>
      </w:r>
    </w:p>
    <w:p w14:paraId="192C9AB9" w14:textId="77777777" w:rsidR="00945ADC" w:rsidRDefault="00FC3696">
      <w:pPr>
        <w:pStyle w:val="3GPPHeader"/>
        <w:rPr>
          <w:szCs w:val="24"/>
        </w:rPr>
      </w:pPr>
      <w:r>
        <w:rPr>
          <w:szCs w:val="24"/>
        </w:rPr>
        <w:t>Source:</w:t>
      </w:r>
      <w:r>
        <w:rPr>
          <w:szCs w:val="24"/>
        </w:rPr>
        <w:tab/>
      </w:r>
      <w:r>
        <w:rPr>
          <w:rFonts w:hint="eastAsia"/>
          <w:szCs w:val="24"/>
        </w:rPr>
        <w:t>OPPO</w:t>
      </w:r>
    </w:p>
    <w:p w14:paraId="5F387935" w14:textId="201EFD09" w:rsidR="00945ADC" w:rsidRDefault="00FC3696">
      <w:pPr>
        <w:pStyle w:val="3GPPHeader"/>
        <w:rPr>
          <w:szCs w:val="24"/>
        </w:rPr>
      </w:pPr>
      <w:r>
        <w:rPr>
          <w:szCs w:val="24"/>
        </w:rPr>
        <w:t>Title:</w:t>
      </w:r>
      <w:r>
        <w:rPr>
          <w:szCs w:val="24"/>
        </w:rPr>
        <w:tab/>
      </w:r>
      <w:r>
        <w:rPr>
          <w:rFonts w:cs="Arial"/>
          <w:szCs w:val="24"/>
          <w:lang w:val="en-US"/>
        </w:rPr>
        <w:t xml:space="preserve">Discussion on 6G </w:t>
      </w:r>
      <w:r w:rsidR="001E49A1">
        <w:rPr>
          <w:rFonts w:cs="Arial"/>
          <w:szCs w:val="24"/>
        </w:rPr>
        <w:t>Paging</w:t>
      </w:r>
      <w:r>
        <w:rPr>
          <w:szCs w:val="24"/>
        </w:rPr>
        <w:t xml:space="preserve">  </w:t>
      </w:r>
    </w:p>
    <w:p w14:paraId="148EC378" w14:textId="77777777" w:rsidR="00945ADC" w:rsidRDefault="00FC3696">
      <w:pPr>
        <w:pStyle w:val="3GPPHeader"/>
        <w:rPr>
          <w:szCs w:val="24"/>
        </w:rPr>
      </w:pPr>
      <w:r>
        <w:rPr>
          <w:szCs w:val="24"/>
        </w:rPr>
        <w:t>Document for:</w:t>
      </w:r>
      <w:r>
        <w:rPr>
          <w:szCs w:val="24"/>
        </w:rPr>
        <w:tab/>
      </w:r>
      <w:r>
        <w:rPr>
          <w:rFonts w:cs="Arial"/>
          <w:szCs w:val="24"/>
          <w:lang w:val="en-US" w:eastAsia="en-US"/>
        </w:rPr>
        <w:t>Discussion and Decision</w:t>
      </w:r>
    </w:p>
    <w:p w14:paraId="43ED8492" w14:textId="77777777" w:rsidR="00945ADC" w:rsidRDefault="00FC3696">
      <w:pPr>
        <w:pStyle w:val="1"/>
        <w:spacing w:line="276" w:lineRule="auto"/>
        <w:jc w:val="both"/>
      </w:pPr>
      <w:r>
        <w:rPr>
          <w:rFonts w:hint="eastAsia"/>
        </w:rPr>
        <w:t>Introduction</w:t>
      </w:r>
    </w:p>
    <w:p w14:paraId="0A03B4CD" w14:textId="54160F87" w:rsidR="00945ADC" w:rsidRDefault="00FC3696">
      <w:pPr>
        <w:spacing w:before="40"/>
        <w:jc w:val="left"/>
        <w:rPr>
          <w:lang w:val="en-US"/>
        </w:rPr>
      </w:pPr>
      <w:r>
        <w:t>In this contribution, we</w:t>
      </w:r>
      <w:r>
        <w:rPr>
          <w:rFonts w:hint="eastAsia"/>
        </w:rPr>
        <w:t xml:space="preserve"> would like to</w:t>
      </w:r>
      <w:r>
        <w:t xml:space="preserve"> present our consideration regarding </w:t>
      </w:r>
      <w:r>
        <w:rPr>
          <w:lang w:val="en-US"/>
        </w:rPr>
        <w:t>paging</w:t>
      </w:r>
      <w:r w:rsidR="00EF6047">
        <w:rPr>
          <w:lang w:val="en-US"/>
        </w:rPr>
        <w:t xml:space="preserve"> mechanism</w:t>
      </w:r>
      <w:r>
        <w:rPr>
          <w:lang w:val="en-US"/>
        </w:rPr>
        <w:t>.</w:t>
      </w:r>
    </w:p>
    <w:p w14:paraId="4B3BD531" w14:textId="77777777" w:rsidR="00945ADC" w:rsidRDefault="00FC3696">
      <w:pPr>
        <w:pStyle w:val="1"/>
        <w:spacing w:line="276" w:lineRule="auto"/>
        <w:jc w:val="both"/>
      </w:pPr>
      <w:r>
        <w:rPr>
          <w:rFonts w:hint="eastAsia"/>
        </w:rPr>
        <w:t>Discussion</w:t>
      </w:r>
    </w:p>
    <w:p w14:paraId="38F5118A" w14:textId="1D64892D" w:rsidR="00945ADC" w:rsidRDefault="000F2BBD">
      <w:pPr>
        <w:pStyle w:val="2"/>
      </w:pPr>
      <w:r>
        <w:t>Single Paging mechanism</w:t>
      </w:r>
    </w:p>
    <w:p w14:paraId="2CAEBCEA" w14:textId="34EF479C" w:rsidR="00945ADC" w:rsidRDefault="00FC3696">
      <w:pPr>
        <w:spacing w:before="120"/>
        <w:rPr>
          <w:color w:val="000000"/>
        </w:rPr>
      </w:pPr>
      <w:r>
        <w:rPr>
          <w:color w:val="000000"/>
        </w:rPr>
        <w:t>In RAN2#</w:t>
      </w:r>
      <w:r w:rsidR="000D4051">
        <w:rPr>
          <w:color w:val="000000"/>
        </w:rPr>
        <w:t>132</w:t>
      </w:r>
      <w:r>
        <w:rPr>
          <w:color w:val="000000"/>
        </w:rPr>
        <w:t>, it was concluded that</w:t>
      </w:r>
    </w:p>
    <w:p w14:paraId="0FEFF295" w14:textId="77777777" w:rsidR="00B30835" w:rsidRPr="00DF3A9D" w:rsidRDefault="00B30835" w:rsidP="00DF3A9D">
      <w:pPr>
        <w:pBdr>
          <w:top w:val="single" w:sz="4" w:space="1" w:color="auto"/>
          <w:left w:val="single" w:sz="4" w:space="4" w:color="auto"/>
          <w:bottom w:val="single" w:sz="4" w:space="1" w:color="auto"/>
          <w:right w:val="single" w:sz="4" w:space="4" w:color="auto"/>
          <w:between w:val="none" w:sz="0" w:space="0" w:color="auto"/>
        </w:pBdr>
        <w:tabs>
          <w:tab w:val="left" w:pos="1622"/>
        </w:tabs>
        <w:overflowPunct/>
        <w:autoSpaceDE/>
        <w:autoSpaceDN/>
        <w:adjustRightInd/>
        <w:spacing w:after="0"/>
        <w:ind w:leftChars="29" w:left="421" w:hanging="363"/>
        <w:jc w:val="left"/>
        <w:rPr>
          <w:b/>
          <w:i/>
          <w:iCs/>
        </w:rPr>
      </w:pPr>
      <w:r w:rsidRPr="00DF3A9D">
        <w:rPr>
          <w:b/>
          <w:i/>
          <w:iCs/>
        </w:rPr>
        <w:t xml:space="preserve">Agreements on multicarrier </w:t>
      </w:r>
    </w:p>
    <w:p w14:paraId="62388A7F" w14:textId="79F8CC0C" w:rsidR="00B30835" w:rsidRPr="00DF3A9D" w:rsidRDefault="000F2BBD" w:rsidP="00DF3A9D">
      <w:pPr>
        <w:numPr>
          <w:ilvl w:val="0"/>
          <w:numId w:val="25"/>
        </w:numPr>
        <w:pBdr>
          <w:top w:val="single" w:sz="4" w:space="1" w:color="auto"/>
          <w:left w:val="single" w:sz="4" w:space="4" w:color="auto"/>
          <w:bottom w:val="single" w:sz="4" w:space="1" w:color="auto"/>
          <w:right w:val="single" w:sz="4" w:space="4" w:color="auto"/>
          <w:between w:val="none" w:sz="0" w:space="0" w:color="auto"/>
        </w:pBdr>
        <w:tabs>
          <w:tab w:val="clear" w:pos="1619"/>
          <w:tab w:val="num" w:pos="419"/>
        </w:tabs>
        <w:overflowPunct/>
        <w:autoSpaceDE/>
        <w:autoSpaceDN/>
        <w:adjustRightInd/>
        <w:spacing w:before="60" w:after="0"/>
        <w:ind w:leftChars="29" w:left="418"/>
        <w:jc w:val="left"/>
        <w:rPr>
          <w:i/>
          <w:iCs/>
        </w:rPr>
      </w:pPr>
      <w:r w:rsidRPr="000F2BBD">
        <w:rPr>
          <w:i/>
          <w:iCs/>
        </w:rPr>
        <w:t>Study single paging mechanism and understand t</w:t>
      </w:r>
      <w:r w:rsidRPr="00DF3A9D">
        <w:rPr>
          <w:i/>
          <w:iCs/>
        </w:rPr>
        <w:t>he pain points and impacts of each paging mechanism.</w:t>
      </w:r>
      <w:r w:rsidR="00B30835" w:rsidRPr="00DF3A9D">
        <w:rPr>
          <w:i/>
          <w:iCs/>
        </w:rPr>
        <w:t xml:space="preserve"> </w:t>
      </w:r>
    </w:p>
    <w:p w14:paraId="3719CBD9" w14:textId="660A568F" w:rsidR="0038121E" w:rsidRDefault="00110FBB">
      <w:pPr>
        <w:spacing w:before="120"/>
        <w:rPr>
          <w:rFonts w:eastAsiaTheme="minorEastAsia"/>
          <w:color w:val="000000"/>
        </w:rPr>
      </w:pPr>
      <w:r w:rsidRPr="00110FBB">
        <w:rPr>
          <w:rFonts w:eastAsiaTheme="minorEastAsia"/>
          <w:color w:val="000000"/>
        </w:rPr>
        <w:t xml:space="preserve">In NR, the paging mechanism </w:t>
      </w:r>
      <w:r w:rsidR="003230D8" w:rsidRPr="003230D8">
        <w:rPr>
          <w:rFonts w:eastAsiaTheme="minorEastAsia"/>
          <w:color w:val="000000"/>
        </w:rPr>
        <w:t>comprises</w:t>
      </w:r>
      <w:r w:rsidRPr="00110FBB">
        <w:rPr>
          <w:rFonts w:eastAsiaTheme="minorEastAsia"/>
          <w:color w:val="000000"/>
        </w:rPr>
        <w:t xml:space="preserve"> CN paging for </w:t>
      </w:r>
      <w:r w:rsidR="003230D8">
        <w:rPr>
          <w:rFonts w:eastAsiaTheme="minorEastAsia"/>
          <w:color w:val="000000"/>
        </w:rPr>
        <w:t xml:space="preserve">UEs in </w:t>
      </w:r>
      <w:r w:rsidRPr="00110FBB">
        <w:rPr>
          <w:rFonts w:eastAsiaTheme="minorEastAsia"/>
          <w:color w:val="000000"/>
        </w:rPr>
        <w:t xml:space="preserve">the RRC IDLE state and RAN paging for </w:t>
      </w:r>
      <w:r w:rsidR="003230D8">
        <w:rPr>
          <w:rFonts w:eastAsiaTheme="minorEastAsia"/>
          <w:color w:val="000000"/>
        </w:rPr>
        <w:t xml:space="preserve">UEs in </w:t>
      </w:r>
      <w:r w:rsidRPr="00110FBB">
        <w:rPr>
          <w:rFonts w:eastAsiaTheme="minorEastAsia"/>
          <w:color w:val="000000"/>
        </w:rPr>
        <w:t xml:space="preserve">the RRC INACTIVE state. </w:t>
      </w:r>
      <w:r w:rsidR="003230D8" w:rsidRPr="003230D8">
        <w:rPr>
          <w:rFonts w:eastAsiaTheme="minorEastAsia"/>
          <w:color w:val="000000"/>
        </w:rPr>
        <w:t>At the latest RAN2 meeting, it was agreed to study a unified paging framework, considering the ongoing uncertainty regarding whether the RRC_INACTIVE state will be supported in 6G, whereas the IDLE state and its associated paging procedures are expected to remain. Until the RRC state framework is finalized, the focus should therefore be placed on designing the paging mechanism for the IDLE state.</w:t>
      </w:r>
    </w:p>
    <w:p w14:paraId="7B336FF4" w14:textId="5365A325" w:rsidR="0038121E" w:rsidRDefault="0038121E" w:rsidP="00DF3A9D">
      <w:pPr>
        <w:pStyle w:val="Observation"/>
        <w:rPr>
          <w:rFonts w:eastAsiaTheme="minorEastAsia"/>
        </w:rPr>
      </w:pPr>
      <w:bookmarkStart w:id="0" w:name="_Toc220604810"/>
      <w:bookmarkStart w:id="1" w:name="_Toc220666830"/>
      <w:r>
        <w:rPr>
          <w:rFonts w:eastAsiaTheme="minorEastAsia" w:hint="eastAsia"/>
        </w:rPr>
        <w:t>P</w:t>
      </w:r>
      <w:r>
        <w:rPr>
          <w:rFonts w:eastAsiaTheme="minorEastAsia"/>
        </w:rPr>
        <w:t xml:space="preserve">aging for IDLE state will be supported in 6G while Paging for INACTIVE state </w:t>
      </w:r>
      <w:r w:rsidR="00E46246" w:rsidRPr="00E46246">
        <w:rPr>
          <w:rFonts w:eastAsiaTheme="minorEastAsia"/>
        </w:rPr>
        <w:t>remains pending until the RRC state discussion is concluded</w:t>
      </w:r>
      <w:r>
        <w:rPr>
          <w:rFonts w:eastAsiaTheme="minorEastAsia"/>
        </w:rPr>
        <w:t>.</w:t>
      </w:r>
      <w:bookmarkEnd w:id="0"/>
      <w:bookmarkEnd w:id="1"/>
    </w:p>
    <w:p w14:paraId="6EA36925" w14:textId="6658A415" w:rsidR="000F2BBD" w:rsidRDefault="003230D8" w:rsidP="00DF3A9D">
      <w:pPr>
        <w:rPr>
          <w:rFonts w:eastAsiaTheme="minorEastAsia"/>
        </w:rPr>
      </w:pPr>
      <w:r w:rsidRPr="003230D8">
        <w:rPr>
          <w:rFonts w:eastAsiaTheme="minorEastAsia"/>
        </w:rPr>
        <w:t xml:space="preserve">Paging for an IDLE‑state UE involves CN, RAN, and UE functionality, and corresponds to operations over the NG, </w:t>
      </w:r>
      <w:proofErr w:type="spellStart"/>
      <w:r w:rsidRPr="003230D8">
        <w:rPr>
          <w:rFonts w:eastAsiaTheme="minorEastAsia"/>
        </w:rPr>
        <w:t>Xn</w:t>
      </w:r>
      <w:proofErr w:type="spellEnd"/>
      <w:r w:rsidRPr="003230D8">
        <w:rPr>
          <w:rFonts w:eastAsiaTheme="minorEastAsia"/>
        </w:rPr>
        <w:t xml:space="preserve">, and </w:t>
      </w:r>
      <w:proofErr w:type="spellStart"/>
      <w:r w:rsidRPr="003230D8">
        <w:rPr>
          <w:rFonts w:eastAsiaTheme="minorEastAsia"/>
        </w:rPr>
        <w:t>Uu</w:t>
      </w:r>
      <w:proofErr w:type="spellEnd"/>
      <w:r w:rsidRPr="003230D8">
        <w:rPr>
          <w:rFonts w:eastAsiaTheme="minorEastAsia"/>
        </w:rPr>
        <w:t xml:space="preserve"> interfaces. The general procedure is illustrated in the following figure:</w:t>
      </w:r>
    </w:p>
    <w:p w14:paraId="0FB33972" w14:textId="004BF4AA" w:rsidR="00D815BA" w:rsidRDefault="007E0D6D" w:rsidP="006632BD">
      <w:pPr>
        <w:spacing w:before="120"/>
        <w:jc w:val="center"/>
        <w:rPr>
          <w:rFonts w:eastAsia="Yu Mincho"/>
          <w:noProof/>
        </w:rPr>
      </w:pPr>
      <w:r w:rsidRPr="00DA6E71">
        <w:rPr>
          <w:rFonts w:eastAsia="Yu Mincho"/>
          <w:noProof/>
        </w:rPr>
        <w:object w:dxaOrig="4550" w:dyaOrig="2720" w14:anchorId="1C948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8.3pt;height:139.45pt" o:ole="">
            <v:imagedata r:id="rId8" o:title=""/>
          </v:shape>
          <o:OLEObject Type="Embed" ProgID="Mscgen.Chart" ShapeID="_x0000_i1025" DrawAspect="Content" ObjectID="_1831294770" r:id="rId9"/>
        </w:object>
      </w:r>
    </w:p>
    <w:p w14:paraId="19AD683C" w14:textId="719BB6C2" w:rsidR="006632BD" w:rsidRDefault="00E77411" w:rsidP="00DF3A9D">
      <w:pPr>
        <w:pStyle w:val="a0"/>
        <w:rPr>
          <w:rFonts w:eastAsiaTheme="minorEastAsia"/>
        </w:rPr>
      </w:pPr>
      <w:r>
        <w:rPr>
          <w:rFonts w:eastAsiaTheme="minorEastAsia" w:hint="eastAsia"/>
        </w:rPr>
        <w:t>P</w:t>
      </w:r>
      <w:r>
        <w:rPr>
          <w:rFonts w:eastAsiaTheme="minorEastAsia"/>
        </w:rPr>
        <w:t xml:space="preserve">aging mechanism </w:t>
      </w:r>
    </w:p>
    <w:p w14:paraId="4C439E55" w14:textId="7DBF2E5A" w:rsidR="00193293" w:rsidRDefault="00E46246">
      <w:pPr>
        <w:spacing w:before="120"/>
        <w:rPr>
          <w:rFonts w:eastAsiaTheme="minorEastAsia"/>
          <w:color w:val="000000"/>
        </w:rPr>
      </w:pPr>
      <w:r w:rsidRPr="00E46246">
        <w:rPr>
          <w:rFonts w:eastAsiaTheme="minorEastAsia"/>
          <w:color w:val="000000"/>
        </w:rPr>
        <w:t xml:space="preserve">According to the overall architecture and functional split described in 38.300, paging scheduling and transmission are managed by the RAN, while paging control and execution are handled by the AMF. </w:t>
      </w:r>
      <w:r w:rsidR="003230D8">
        <w:rPr>
          <w:rFonts w:eastAsiaTheme="minorEastAsia"/>
          <w:color w:val="000000"/>
        </w:rPr>
        <w:t>Furthermore</w:t>
      </w:r>
      <w:r w:rsidRPr="00E46246">
        <w:rPr>
          <w:rFonts w:eastAsiaTheme="minorEastAsia"/>
          <w:color w:val="000000"/>
        </w:rPr>
        <w:t xml:space="preserve">, NG-C and </w:t>
      </w:r>
      <w:proofErr w:type="spellStart"/>
      <w:r w:rsidRPr="00E46246">
        <w:rPr>
          <w:rFonts w:eastAsiaTheme="minorEastAsia"/>
          <w:color w:val="000000"/>
        </w:rPr>
        <w:t>Xn</w:t>
      </w:r>
      <w:proofErr w:type="spellEnd"/>
      <w:r w:rsidRPr="00E46246">
        <w:rPr>
          <w:rFonts w:eastAsiaTheme="minorEastAsia"/>
          <w:color w:val="000000"/>
        </w:rPr>
        <w:t>-C interfaces support paging message forwarding.</w:t>
      </w:r>
    </w:p>
    <w:tbl>
      <w:tblPr>
        <w:tblStyle w:val="afb"/>
        <w:tblW w:w="0" w:type="auto"/>
        <w:tblLook w:val="04A0" w:firstRow="1" w:lastRow="0" w:firstColumn="1" w:lastColumn="0" w:noHBand="0" w:noVBand="1"/>
      </w:tblPr>
      <w:tblGrid>
        <w:gridCol w:w="9629"/>
      </w:tblGrid>
      <w:tr w:rsidR="00C97569" w14:paraId="3CA330AD" w14:textId="77777777" w:rsidTr="00C97569">
        <w:tc>
          <w:tcPr>
            <w:tcW w:w="9629" w:type="dxa"/>
          </w:tcPr>
          <w:p w14:paraId="2EA91861" w14:textId="77777777" w:rsidR="00C97569" w:rsidRPr="00C97569" w:rsidRDefault="00C97569" w:rsidP="00C97569">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C97569">
              <w:rPr>
                <w:lang w:bidi="ar-SA"/>
              </w:rPr>
              <w:t xml:space="preserve">The </w:t>
            </w:r>
            <w:proofErr w:type="spellStart"/>
            <w:r w:rsidRPr="00C97569">
              <w:rPr>
                <w:b/>
                <w:lang w:bidi="ar-SA"/>
              </w:rPr>
              <w:t>gNB</w:t>
            </w:r>
            <w:proofErr w:type="spellEnd"/>
            <w:r w:rsidRPr="00C97569">
              <w:rPr>
                <w:lang w:bidi="ar-SA"/>
              </w:rPr>
              <w:t xml:space="preserve"> and </w:t>
            </w:r>
            <w:r w:rsidRPr="00C97569">
              <w:rPr>
                <w:b/>
                <w:bCs/>
                <w:lang w:bidi="ar-SA"/>
              </w:rPr>
              <w:t>ng-</w:t>
            </w:r>
            <w:proofErr w:type="spellStart"/>
            <w:r w:rsidRPr="00C97569">
              <w:rPr>
                <w:b/>
                <w:bCs/>
                <w:lang w:bidi="ar-SA"/>
              </w:rPr>
              <w:t>eNB</w:t>
            </w:r>
            <w:proofErr w:type="spellEnd"/>
            <w:r w:rsidRPr="00C97569">
              <w:rPr>
                <w:lang w:bidi="ar-SA"/>
              </w:rPr>
              <w:t xml:space="preserve"> host the following functions:</w:t>
            </w:r>
          </w:p>
          <w:p w14:paraId="20E43635" w14:textId="054F38A0" w:rsidR="00C97569" w:rsidRPr="00DF3A9D" w:rsidRDefault="00C97569" w:rsidP="00C97569">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b/>
                <w:bCs/>
                <w:i/>
                <w:iCs/>
                <w:color w:val="FF0000"/>
                <w:lang w:bidi="ar-SA"/>
              </w:rPr>
            </w:pPr>
            <w:r>
              <w:rPr>
                <w:b/>
                <w:bCs/>
                <w:i/>
                <w:iCs/>
                <w:color w:val="FF0000"/>
                <w:lang w:bidi="ar-SA"/>
              </w:rPr>
              <w:lastRenderedPageBreak/>
              <w:t>&lt;…</w:t>
            </w:r>
            <w:r w:rsidRPr="00DF3A9D">
              <w:rPr>
                <w:b/>
                <w:bCs/>
                <w:i/>
                <w:iCs/>
                <w:color w:val="FF0000"/>
                <w:lang w:bidi="ar-SA"/>
              </w:rPr>
              <w:t>&gt;</w:t>
            </w:r>
          </w:p>
          <w:p w14:paraId="6E004460" w14:textId="77777777" w:rsidR="00C97569" w:rsidRPr="00C97569" w:rsidRDefault="00C97569" w:rsidP="00C97569">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DF3A9D">
              <w:rPr>
                <w:highlight w:val="yellow"/>
                <w:lang w:bidi="ar-SA"/>
              </w:rPr>
              <w:t>-</w:t>
            </w:r>
            <w:r w:rsidRPr="00DF3A9D">
              <w:rPr>
                <w:highlight w:val="yellow"/>
                <w:lang w:bidi="ar-SA"/>
              </w:rPr>
              <w:tab/>
              <w:t>Scheduling and transmission of paging messages;</w:t>
            </w:r>
          </w:p>
          <w:p w14:paraId="5F93072D" w14:textId="0E59A08B" w:rsidR="00C97569" w:rsidRPr="00DF3A9D" w:rsidRDefault="00C97569" w:rsidP="00C97569">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textAlignment w:val="baseline"/>
              <w:rPr>
                <w:b/>
                <w:bCs/>
                <w:i/>
                <w:iCs/>
                <w:color w:val="FF0000"/>
                <w:lang w:bidi="ar-SA"/>
              </w:rPr>
            </w:pPr>
            <w:r w:rsidRPr="00DF3A9D">
              <w:rPr>
                <w:b/>
                <w:bCs/>
                <w:i/>
                <w:iCs/>
                <w:color w:val="FF0000"/>
                <w:lang w:bidi="ar-SA"/>
              </w:rPr>
              <w:t>&lt;…&gt;</w:t>
            </w:r>
          </w:p>
          <w:p w14:paraId="2687292F" w14:textId="77777777" w:rsidR="00C97569" w:rsidRPr="00C97569" w:rsidRDefault="00C97569" w:rsidP="00C97569">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C97569">
              <w:rPr>
                <w:lang w:bidi="ar-SA"/>
              </w:rPr>
              <w:t xml:space="preserve">The </w:t>
            </w:r>
            <w:r w:rsidRPr="00C97569">
              <w:rPr>
                <w:b/>
                <w:lang w:bidi="ar-SA"/>
              </w:rPr>
              <w:t>AMF</w:t>
            </w:r>
            <w:r w:rsidRPr="00C97569">
              <w:rPr>
                <w:lang w:bidi="ar-SA"/>
              </w:rPr>
              <w:t xml:space="preserve"> hosts the following main functions (see TS 23.501 [3]):</w:t>
            </w:r>
          </w:p>
          <w:p w14:paraId="0413A669" w14:textId="38F7CB5C" w:rsidR="00C97569" w:rsidRPr="00DF3A9D" w:rsidRDefault="00C97569" w:rsidP="00C97569">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b/>
                <w:bCs/>
                <w:i/>
                <w:iCs/>
                <w:color w:val="FF0000"/>
                <w:lang w:bidi="ar-SA"/>
              </w:rPr>
            </w:pPr>
            <w:r w:rsidRPr="00DF3A9D">
              <w:rPr>
                <w:b/>
                <w:bCs/>
                <w:i/>
                <w:iCs/>
                <w:color w:val="FF0000"/>
                <w:lang w:bidi="ar-SA"/>
              </w:rPr>
              <w:t>&lt;…&gt;</w:t>
            </w:r>
          </w:p>
          <w:p w14:paraId="00E3C7F7" w14:textId="77777777" w:rsidR="00C97569" w:rsidRPr="00C97569" w:rsidRDefault="00C97569" w:rsidP="00C97569">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C97569">
              <w:rPr>
                <w:lang w:bidi="ar-SA"/>
              </w:rPr>
              <w:t>-</w:t>
            </w:r>
            <w:r w:rsidRPr="00C97569">
              <w:rPr>
                <w:lang w:bidi="ar-SA"/>
              </w:rPr>
              <w:tab/>
              <w:t>Idle mode UE Reachability (</w:t>
            </w:r>
            <w:r w:rsidRPr="00DF3A9D">
              <w:rPr>
                <w:highlight w:val="yellow"/>
                <w:lang w:bidi="ar-SA"/>
              </w:rPr>
              <w:t>including control and execution of paging retransmission</w:t>
            </w:r>
            <w:r w:rsidRPr="00C97569">
              <w:rPr>
                <w:lang w:bidi="ar-SA"/>
              </w:rPr>
              <w:t>);</w:t>
            </w:r>
          </w:p>
          <w:p w14:paraId="28027419" w14:textId="624B1F07" w:rsidR="00C97569" w:rsidRPr="00DF3A9D" w:rsidRDefault="00C97569" w:rsidP="00C97569">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宋体"/>
                <w:b/>
                <w:bCs/>
                <w:color w:val="FF0000"/>
                <w:lang w:bidi="ar-SA"/>
              </w:rPr>
            </w:pPr>
            <w:r w:rsidRPr="00DF3A9D">
              <w:rPr>
                <w:b/>
                <w:bCs/>
                <w:color w:val="FF0000"/>
                <w:lang w:bidi="ar-SA"/>
              </w:rPr>
              <w:t>&lt;…&gt;</w:t>
            </w:r>
          </w:p>
          <w:p w14:paraId="7673341D" w14:textId="77777777" w:rsidR="00C97569" w:rsidRPr="00C97569" w:rsidRDefault="00C97569">
            <w:pPr>
              <w:pBdr>
                <w:top w:val="none" w:sz="0" w:space="0" w:color="auto"/>
                <w:left w:val="none" w:sz="0" w:space="0" w:color="auto"/>
                <w:bottom w:val="none" w:sz="0" w:space="0" w:color="auto"/>
                <w:right w:val="none" w:sz="0" w:space="0" w:color="auto"/>
                <w:between w:val="none" w:sz="0" w:space="0" w:color="auto"/>
              </w:pBdr>
              <w:spacing w:before="120"/>
              <w:rPr>
                <w:rFonts w:eastAsiaTheme="minorEastAsia"/>
                <w:color w:val="000000"/>
              </w:rPr>
            </w:pPr>
          </w:p>
        </w:tc>
      </w:tr>
    </w:tbl>
    <w:p w14:paraId="596D1F56" w14:textId="152D68F5" w:rsidR="007E0D6D" w:rsidRDefault="003230D8" w:rsidP="00DF3A9D">
      <w:pPr>
        <w:spacing w:before="120"/>
        <w:rPr>
          <w:rFonts w:eastAsiaTheme="minorEastAsia"/>
        </w:rPr>
      </w:pPr>
      <w:r w:rsidRPr="003230D8">
        <w:rPr>
          <w:rFonts w:eastAsiaTheme="minorEastAsia"/>
        </w:rPr>
        <w:lastRenderedPageBreak/>
        <w:t xml:space="preserve">Paging transmission and scheduling over the </w:t>
      </w:r>
      <w:proofErr w:type="spellStart"/>
      <w:r w:rsidRPr="003230D8">
        <w:rPr>
          <w:rFonts w:eastAsiaTheme="minorEastAsia"/>
        </w:rPr>
        <w:t>Uu</w:t>
      </w:r>
      <w:proofErr w:type="spellEnd"/>
      <w:r w:rsidRPr="003230D8">
        <w:rPr>
          <w:rFonts w:eastAsiaTheme="minorEastAsia"/>
        </w:rPr>
        <w:t xml:space="preserve"> interface fall under RAN2’s scope, while the maintenance of UE context and the triggering of paging on the CN or RAN side are responsibilities of SA and RAN3</w:t>
      </w:r>
      <w:r w:rsidR="007E0D6D">
        <w:rPr>
          <w:rFonts w:eastAsiaTheme="minorEastAsia"/>
        </w:rPr>
        <w:t>.</w:t>
      </w:r>
    </w:p>
    <w:p w14:paraId="4142246D" w14:textId="1000F7EF" w:rsidR="00C97569" w:rsidRPr="00336693" w:rsidRDefault="003230D8" w:rsidP="00DF3A9D">
      <w:pPr>
        <w:pStyle w:val="Observation"/>
        <w:rPr>
          <w:rFonts w:eastAsiaTheme="minorEastAsia"/>
        </w:rPr>
      </w:pPr>
      <w:bookmarkStart w:id="2" w:name="_Toc220604811"/>
      <w:bookmarkStart w:id="3" w:name="_Toc220666831"/>
      <w:r w:rsidRPr="003230D8">
        <w:rPr>
          <w:rFonts w:eastAsiaTheme="minorEastAsia"/>
        </w:rPr>
        <w:t xml:space="preserve">The paging mechanism spans the CN, RAN, and UE and involves procedures operating over the NG, </w:t>
      </w:r>
      <w:proofErr w:type="spellStart"/>
      <w:r w:rsidRPr="003230D8">
        <w:rPr>
          <w:rFonts w:eastAsiaTheme="minorEastAsia"/>
        </w:rPr>
        <w:t>Xn</w:t>
      </w:r>
      <w:proofErr w:type="spellEnd"/>
      <w:r w:rsidRPr="003230D8">
        <w:rPr>
          <w:rFonts w:eastAsiaTheme="minorEastAsia"/>
        </w:rPr>
        <w:t xml:space="preserve">, and </w:t>
      </w:r>
      <w:proofErr w:type="spellStart"/>
      <w:r w:rsidRPr="003230D8">
        <w:rPr>
          <w:rFonts w:eastAsiaTheme="minorEastAsia"/>
        </w:rPr>
        <w:t>Uu</w:t>
      </w:r>
      <w:proofErr w:type="spellEnd"/>
      <w:r w:rsidRPr="003230D8">
        <w:rPr>
          <w:rFonts w:eastAsiaTheme="minorEastAsia"/>
        </w:rPr>
        <w:t xml:space="preserve"> interfaces. Paging scheduling and transmission lie within RAN2’s scope, whereas paging initiation is an SA/RAN3 matter. For the RAN2 aspects of paging scheduling and transmission, the primary focus is on the PF/PO </w:t>
      </w:r>
      <w:r w:rsidR="00DF3A9D" w:rsidRPr="003230D8">
        <w:rPr>
          <w:rFonts w:eastAsiaTheme="minorEastAsia"/>
        </w:rPr>
        <w:t>design</w:t>
      </w:r>
      <w:r w:rsidR="00240347">
        <w:rPr>
          <w:rFonts w:eastAsiaTheme="minorEastAsia"/>
        </w:rPr>
        <w:t>.</w:t>
      </w:r>
      <w:bookmarkEnd w:id="2"/>
      <w:bookmarkEnd w:id="3"/>
      <w:r w:rsidR="00240347">
        <w:rPr>
          <w:rFonts w:eastAsiaTheme="minorEastAsia"/>
        </w:rPr>
        <w:t xml:space="preserve"> </w:t>
      </w:r>
    </w:p>
    <w:p w14:paraId="71DBFD76" w14:textId="7FE4C1DA" w:rsidR="001F102F" w:rsidRDefault="00F96B0B" w:rsidP="00582318">
      <w:pPr>
        <w:pStyle w:val="Proposal"/>
        <w:rPr>
          <w:rFonts w:eastAsiaTheme="minorEastAsia"/>
        </w:rPr>
      </w:pPr>
      <w:bookmarkStart w:id="4" w:name="_Toc220604804"/>
      <w:bookmarkStart w:id="5" w:name="_Toc220666832"/>
      <w:r w:rsidRPr="00F96B0B">
        <w:rPr>
          <w:rFonts w:eastAsiaTheme="minorEastAsia"/>
        </w:rPr>
        <w:t xml:space="preserve">For paging in 6G, </w:t>
      </w:r>
      <w:r w:rsidR="001F102F">
        <w:rPr>
          <w:rFonts w:eastAsiaTheme="minorEastAsia"/>
        </w:rPr>
        <w:t>R</w:t>
      </w:r>
      <w:r w:rsidR="00DF3A9D">
        <w:rPr>
          <w:rFonts w:eastAsiaTheme="minorEastAsia"/>
        </w:rPr>
        <w:t>AN</w:t>
      </w:r>
      <w:r w:rsidR="001F102F">
        <w:rPr>
          <w:rFonts w:eastAsiaTheme="minorEastAsia"/>
        </w:rPr>
        <w:t>2 focus on PO/PF design</w:t>
      </w:r>
      <w:r w:rsidR="00F562FB">
        <w:rPr>
          <w:rFonts w:eastAsiaTheme="minorEastAsia"/>
        </w:rPr>
        <w:t xml:space="preserve"> but leave the paging initiation mechanism design (e.g., by CN or RAN entity) to R</w:t>
      </w:r>
      <w:r w:rsidR="00DF3A9D">
        <w:rPr>
          <w:rFonts w:eastAsiaTheme="minorEastAsia"/>
        </w:rPr>
        <w:t>AN</w:t>
      </w:r>
      <w:r w:rsidR="00F562FB">
        <w:rPr>
          <w:rFonts w:eastAsiaTheme="minorEastAsia"/>
        </w:rPr>
        <w:t>3</w:t>
      </w:r>
      <w:r w:rsidR="00DF3A9D">
        <w:rPr>
          <w:rFonts w:eastAsiaTheme="minorEastAsia"/>
        </w:rPr>
        <w:t>/SA</w:t>
      </w:r>
      <w:r w:rsidR="00F562FB">
        <w:rPr>
          <w:rFonts w:eastAsiaTheme="minorEastAsia"/>
        </w:rPr>
        <w:t>, and focus on RRC_IDLE for now</w:t>
      </w:r>
      <w:r w:rsidR="001F102F">
        <w:rPr>
          <w:rFonts w:eastAsiaTheme="minorEastAsia"/>
        </w:rPr>
        <w:t>.</w:t>
      </w:r>
      <w:bookmarkEnd w:id="4"/>
      <w:bookmarkEnd w:id="5"/>
      <w:r w:rsidR="001F102F">
        <w:rPr>
          <w:rFonts w:eastAsiaTheme="minorEastAsia"/>
        </w:rPr>
        <w:t xml:space="preserve"> </w:t>
      </w:r>
    </w:p>
    <w:p w14:paraId="5AEAFF3D" w14:textId="0D5083C4" w:rsidR="0094198A" w:rsidRPr="00582318" w:rsidRDefault="002200FC" w:rsidP="00DF3A9D">
      <w:pPr>
        <w:rPr>
          <w:rFonts w:eastAsiaTheme="minorEastAsia"/>
        </w:rPr>
      </w:pPr>
      <w:r w:rsidRPr="002200FC">
        <w:rPr>
          <w:rFonts w:eastAsiaTheme="minorEastAsia"/>
        </w:rPr>
        <w:t>For DL data arrival in RRC_INACTIVE and in the Sub‑State, the handling will ultimately depend on the finalized RRC‑state design. RAN2 may explore potential solution directions for both states</w:t>
      </w:r>
      <w:r w:rsidR="00DF3A9D">
        <w:rPr>
          <w:rFonts w:eastAsiaTheme="minorEastAsia"/>
        </w:rPr>
        <w:t>,</w:t>
      </w:r>
      <w:r w:rsidRPr="002200FC">
        <w:rPr>
          <w:rFonts w:eastAsiaTheme="minorEastAsia"/>
        </w:rPr>
        <w:t xml:space="preserve"> however, any normative conclusion should be deferred until the overall RRC‑state framework is clearly established.</w:t>
      </w:r>
    </w:p>
    <w:p w14:paraId="4D5A42C8" w14:textId="22A69F8A" w:rsidR="00F562FB" w:rsidRDefault="001F102F" w:rsidP="001F102F">
      <w:pPr>
        <w:pStyle w:val="Proposal"/>
        <w:rPr>
          <w:rFonts w:eastAsiaTheme="minorEastAsia"/>
        </w:rPr>
      </w:pPr>
      <w:bookmarkStart w:id="6" w:name="_Toc220604805"/>
      <w:bookmarkStart w:id="7" w:name="_Toc220666833"/>
      <w:r>
        <w:rPr>
          <w:rFonts w:eastAsiaTheme="minorEastAsia"/>
        </w:rPr>
        <w:t xml:space="preserve">For paging in 6G, </w:t>
      </w:r>
      <w:r w:rsidR="00F562FB">
        <w:rPr>
          <w:rFonts w:eastAsiaTheme="minorEastAsia" w:hint="eastAsia"/>
        </w:rPr>
        <w:t>R</w:t>
      </w:r>
      <w:r w:rsidR="00DF3A9D">
        <w:rPr>
          <w:rFonts w:eastAsiaTheme="minorEastAsia"/>
        </w:rPr>
        <w:t>AN</w:t>
      </w:r>
      <w:r w:rsidR="00F562FB">
        <w:rPr>
          <w:rFonts w:eastAsiaTheme="minorEastAsia" w:hint="eastAsia"/>
        </w:rPr>
        <w:t>2</w:t>
      </w:r>
      <w:r w:rsidR="00F562FB">
        <w:rPr>
          <w:rFonts w:eastAsiaTheme="minorEastAsia"/>
        </w:rPr>
        <w:t xml:space="preserve"> investigate how to handle the DL data arrival </w:t>
      </w:r>
      <w:r w:rsidR="00F562FB">
        <w:rPr>
          <w:rFonts w:eastAsiaTheme="minorEastAsia" w:hint="eastAsia"/>
        </w:rPr>
        <w:t>for</w:t>
      </w:r>
      <w:r w:rsidR="00F562FB">
        <w:rPr>
          <w:rFonts w:eastAsiaTheme="minorEastAsia"/>
        </w:rPr>
        <w:t xml:space="preserve"> both INACTIVE State/sub-State, while defer the conclusion until the conclusion of INACTIVE </w:t>
      </w:r>
      <w:r w:rsidR="00DF3A9D">
        <w:rPr>
          <w:rFonts w:eastAsiaTheme="minorEastAsia"/>
        </w:rPr>
        <w:t>S</w:t>
      </w:r>
      <w:r w:rsidR="00F562FB">
        <w:rPr>
          <w:rFonts w:eastAsiaTheme="minorEastAsia"/>
        </w:rPr>
        <w:t>tate/sub-</w:t>
      </w:r>
      <w:r w:rsidR="00DF3A9D">
        <w:rPr>
          <w:rFonts w:eastAsiaTheme="minorEastAsia"/>
        </w:rPr>
        <w:t>S</w:t>
      </w:r>
      <w:r w:rsidR="00F562FB">
        <w:rPr>
          <w:rFonts w:eastAsiaTheme="minorEastAsia"/>
        </w:rPr>
        <w:t>tate.</w:t>
      </w:r>
      <w:bookmarkEnd w:id="6"/>
      <w:bookmarkEnd w:id="7"/>
    </w:p>
    <w:p w14:paraId="087BE216" w14:textId="797E3CFD" w:rsidR="00B02C68" w:rsidRDefault="002200FC" w:rsidP="00DF3A9D">
      <w:r w:rsidRPr="002200FC">
        <w:t>In NR, when DL data arrives for a UE in the RRC_INACTIVE state, paging is used to reach the UE. An RRC_INACTIVE UE monitors paging messages and, upon receiving one, transitions from INACTIVE to CONNECTED to enable DL data reception. Consequently, additional procedures</w:t>
      </w:r>
      <w:r>
        <w:t xml:space="preserve"> (i.e., Paging reception and state transition)</w:t>
      </w:r>
      <w:r w:rsidRPr="002200FC">
        <w:t xml:space="preserve"> must be completed before the UE can receive the DL data</w:t>
      </w:r>
      <w:r w:rsidR="00B02C68">
        <w:t xml:space="preserve">. </w:t>
      </w:r>
    </w:p>
    <w:p w14:paraId="0E0EF4F3" w14:textId="52F89478" w:rsidR="00B02C68" w:rsidRDefault="005D73C8" w:rsidP="00287079">
      <w:pPr>
        <w:spacing w:before="120"/>
      </w:pPr>
      <w:r>
        <w:object w:dxaOrig="9891" w:dyaOrig="2830" w14:anchorId="094D5620">
          <v:shape id="_x0000_i1026" type="#_x0000_t75" style="width:481.65pt;height:137.6pt" o:ole="">
            <v:imagedata r:id="rId10" o:title=""/>
          </v:shape>
          <o:OLEObject Type="Embed" ProgID="Visio.Drawing.15" ShapeID="_x0000_i1026" DrawAspect="Content" ObjectID="_1831294771" r:id="rId11"/>
        </w:object>
      </w:r>
    </w:p>
    <w:p w14:paraId="2564A161" w14:textId="7B6FDA58" w:rsidR="005D73C8" w:rsidRDefault="005D73C8" w:rsidP="00DF3A9D">
      <w:pPr>
        <w:pStyle w:val="a0"/>
      </w:pPr>
      <w:r>
        <w:rPr>
          <w:rFonts w:eastAsiaTheme="minorEastAsia"/>
        </w:rPr>
        <w:t xml:space="preserve">Procedures between Paging and actual DL data scheduling </w:t>
      </w:r>
    </w:p>
    <w:p w14:paraId="1822A4E5" w14:textId="3924EF4E" w:rsidR="005D73C8" w:rsidRDefault="00E46246" w:rsidP="00287079">
      <w:pPr>
        <w:spacing w:before="120"/>
        <w:rPr>
          <w:color w:val="000000"/>
        </w:rPr>
      </w:pPr>
      <w:r w:rsidRPr="00E46246">
        <w:rPr>
          <w:color w:val="000000"/>
        </w:rPr>
        <w:t xml:space="preserve">As shown in the figure above, when DL data arrives, </w:t>
      </w:r>
      <w:r w:rsidR="002200FC">
        <w:rPr>
          <w:color w:val="000000"/>
        </w:rPr>
        <w:t xml:space="preserve">both the </w:t>
      </w:r>
      <w:r w:rsidRPr="00E46246">
        <w:rPr>
          <w:color w:val="000000"/>
        </w:rPr>
        <w:t xml:space="preserve">paging </w:t>
      </w:r>
      <w:r w:rsidR="002200FC">
        <w:rPr>
          <w:color w:val="000000"/>
        </w:rPr>
        <w:t xml:space="preserve">procedure </w:t>
      </w:r>
      <w:r w:rsidRPr="00E46246">
        <w:rPr>
          <w:color w:val="000000"/>
        </w:rPr>
        <w:t xml:space="preserve">and </w:t>
      </w:r>
      <w:r w:rsidR="002200FC">
        <w:rPr>
          <w:color w:val="000000"/>
        </w:rPr>
        <w:t xml:space="preserve">associated </w:t>
      </w:r>
      <w:r w:rsidRPr="00E46246">
        <w:rPr>
          <w:color w:val="000000"/>
        </w:rPr>
        <w:t xml:space="preserve">state transition must be completed </w:t>
      </w:r>
      <w:r w:rsidR="002200FC">
        <w:rPr>
          <w:color w:val="000000"/>
        </w:rPr>
        <w:t>prior to DL</w:t>
      </w:r>
      <w:r w:rsidRPr="00E46246">
        <w:rPr>
          <w:color w:val="000000"/>
        </w:rPr>
        <w:t xml:space="preserve"> data </w:t>
      </w:r>
      <w:r w:rsidR="002200FC">
        <w:rPr>
          <w:color w:val="000000"/>
        </w:rPr>
        <w:t>scheduling</w:t>
      </w:r>
      <w:r w:rsidRPr="00E46246">
        <w:rPr>
          <w:color w:val="000000"/>
        </w:rPr>
        <w:t>. The additional time and signal</w:t>
      </w:r>
      <w:r w:rsidR="003230D8">
        <w:rPr>
          <w:color w:val="000000"/>
        </w:rPr>
        <w:t>l</w:t>
      </w:r>
      <w:r w:rsidRPr="00E46246">
        <w:rPr>
          <w:color w:val="000000"/>
        </w:rPr>
        <w:t xml:space="preserve">ing </w:t>
      </w:r>
      <w:r w:rsidR="002200FC">
        <w:rPr>
          <w:color w:val="000000"/>
        </w:rPr>
        <w:t>overhead include the following</w:t>
      </w:r>
      <w:r w:rsidR="005D73C8">
        <w:rPr>
          <w:color w:val="000000"/>
        </w:rPr>
        <w:t>:</w:t>
      </w:r>
    </w:p>
    <w:p w14:paraId="4789D2EC" w14:textId="48134F8E" w:rsidR="005D73C8" w:rsidRPr="00DF3A9D" w:rsidRDefault="005D73C8" w:rsidP="005D73C8">
      <w:pPr>
        <w:pStyle w:val="afd"/>
        <w:numPr>
          <w:ilvl w:val="1"/>
          <w:numId w:val="2"/>
        </w:numPr>
        <w:spacing w:before="120"/>
        <w:ind w:left="442" w:firstLineChars="0" w:hanging="442"/>
        <w:rPr>
          <w:rFonts w:eastAsiaTheme="minorEastAsia"/>
          <w:color w:val="000000"/>
        </w:rPr>
      </w:pPr>
      <w:r>
        <w:rPr>
          <w:rFonts w:eastAsiaTheme="minorEastAsia" w:hint="eastAsia"/>
          <w:color w:val="000000"/>
        </w:rPr>
        <w:t>A</w:t>
      </w:r>
      <w:r>
        <w:rPr>
          <w:rFonts w:eastAsiaTheme="minorEastAsia"/>
          <w:color w:val="000000"/>
        </w:rPr>
        <w:t xml:space="preserve">dditional time: </w:t>
      </w:r>
      <m:oMath>
        <m:sSub>
          <m:sSubPr>
            <m:ctrlPr>
              <w:rPr>
                <w:rFonts w:ascii="Cambria Math" w:eastAsiaTheme="minorEastAsia" w:hAnsi="Cambria Math"/>
                <w:i/>
                <w:color w:val="000000"/>
              </w:rPr>
            </m:ctrlPr>
          </m:sSubPr>
          <m:e>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Additional delay</m:t>
                </m:r>
              </m:sub>
            </m:sSub>
            <m:r>
              <w:rPr>
                <w:rFonts w:ascii="Cambria Math" w:eastAsiaTheme="minorEastAsia" w:hAnsi="Cambria Math"/>
                <w:color w:val="000000"/>
              </w:rPr>
              <m:t>=T</m:t>
            </m:r>
          </m:e>
          <m:sub>
            <m:r>
              <w:rPr>
                <w:rFonts w:ascii="Cambria Math" w:eastAsiaTheme="minorEastAsia" w:hAnsi="Cambria Math"/>
                <w:color w:val="000000"/>
              </w:rPr>
              <m:t>Paging</m:t>
            </m:r>
          </m:sub>
        </m:sSub>
        <m:r>
          <w:rPr>
            <w:rFonts w:ascii="Cambria Math" w:eastAsiaTheme="minorEastAsia" w:hAnsi="Cambria Math"/>
            <w:color w:val="000000"/>
          </w:rPr>
          <m:t>+</m:t>
        </m:r>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gap</m:t>
            </m:r>
          </m:sub>
        </m:sSub>
        <m:r>
          <w:rPr>
            <w:rFonts w:ascii="Cambria Math" w:eastAsiaTheme="minorEastAsia" w:hAnsi="Cambria Math"/>
            <w:color w:val="000000"/>
          </w:rPr>
          <m:t>+</m:t>
        </m:r>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State transition</m:t>
            </m:r>
          </m:sub>
        </m:sSub>
      </m:oMath>
    </w:p>
    <w:p w14:paraId="2468B14A" w14:textId="2D77794E" w:rsidR="003773C4" w:rsidRPr="00DF3A9D" w:rsidRDefault="003773C4" w:rsidP="005D73C8">
      <w:pPr>
        <w:pStyle w:val="afd"/>
        <w:numPr>
          <w:ilvl w:val="1"/>
          <w:numId w:val="2"/>
        </w:numPr>
        <w:spacing w:before="120"/>
        <w:ind w:left="442" w:firstLineChars="0" w:hanging="442"/>
        <w:rPr>
          <w:rFonts w:eastAsiaTheme="minorEastAsia"/>
          <w:color w:val="000000"/>
        </w:rPr>
      </w:pPr>
      <w:r>
        <w:rPr>
          <w:rFonts w:eastAsiaTheme="minorEastAsia" w:hint="eastAsia"/>
          <w:color w:val="000000"/>
        </w:rPr>
        <w:t>A</w:t>
      </w:r>
      <w:r>
        <w:rPr>
          <w:rFonts w:eastAsiaTheme="minorEastAsia"/>
          <w:color w:val="000000"/>
        </w:rPr>
        <w:t xml:space="preserve">dditional signalling: </w:t>
      </w:r>
      <m:oMath>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Additional signal</m:t>
            </m:r>
          </m:sub>
        </m:sSub>
        <m:r>
          <w:rPr>
            <w:rFonts w:ascii="Cambria Math" w:eastAsiaTheme="minorEastAsia" w:hAnsi="Cambria Math"/>
            <w:color w:val="000000"/>
          </w:rPr>
          <m:t>=</m:t>
        </m:r>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Paging</m:t>
            </m:r>
          </m:sub>
        </m:sSub>
        <m:r>
          <w:rPr>
            <w:rFonts w:ascii="Cambria Math" w:eastAsiaTheme="minorEastAsia" w:hAnsi="Cambria Math"/>
            <w:color w:val="000000"/>
          </w:rPr>
          <m:t>+</m:t>
        </m:r>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State transition</m:t>
            </m:r>
          </m:sub>
        </m:sSub>
      </m:oMath>
    </w:p>
    <w:p w14:paraId="16E13B35" w14:textId="6BA92EFB" w:rsidR="003773C4" w:rsidRDefault="003773C4" w:rsidP="003773C4">
      <w:pPr>
        <w:spacing w:before="120"/>
        <w:rPr>
          <w:rFonts w:eastAsiaTheme="minorEastAsia"/>
          <w:color w:val="000000"/>
        </w:rPr>
      </w:pPr>
      <w:r>
        <w:rPr>
          <w:rFonts w:eastAsiaTheme="minorEastAsia" w:hint="eastAsia"/>
          <w:color w:val="000000"/>
        </w:rPr>
        <w:t>B</w:t>
      </w:r>
      <w:r>
        <w:rPr>
          <w:rFonts w:eastAsiaTheme="minorEastAsia"/>
          <w:color w:val="000000"/>
        </w:rPr>
        <w:t>ased on the evaluation/simulation in [1] and [2]</w:t>
      </w:r>
      <w:r w:rsidR="00CD036E">
        <w:rPr>
          <w:rFonts w:eastAsiaTheme="minorEastAsia"/>
          <w:color w:val="000000"/>
        </w:rPr>
        <w:t>, the time and signalling assumption are as follows:</w:t>
      </w:r>
    </w:p>
    <w:p w14:paraId="547C30FE" w14:textId="236E47B7" w:rsidR="00CD036E" w:rsidRDefault="00CD036E" w:rsidP="00DF3A9D">
      <w:pPr>
        <w:pStyle w:val="table"/>
        <w:rPr>
          <w:rFonts w:eastAsiaTheme="minorEastAsia"/>
        </w:rPr>
      </w:pPr>
      <w:r>
        <w:rPr>
          <w:rFonts w:eastAsiaTheme="minorEastAsia" w:hint="eastAsia"/>
        </w:rPr>
        <w:t>T</w:t>
      </w:r>
      <w:r>
        <w:rPr>
          <w:rFonts w:eastAsiaTheme="minorEastAsia"/>
        </w:rPr>
        <w:t xml:space="preserve">ime/signalling assumption </w:t>
      </w:r>
      <w:r w:rsidRPr="00CD036E">
        <w:rPr>
          <w:rFonts w:eastAsiaTheme="minorEastAsia"/>
        </w:rPr>
        <w:t>Figure 2</w:t>
      </w:r>
      <w:r w:rsidRPr="00CD036E">
        <w:rPr>
          <w:rFonts w:eastAsiaTheme="minorEastAsia"/>
        </w:rPr>
        <w:tab/>
      </w:r>
      <w:r>
        <w:rPr>
          <w:rFonts w:eastAsiaTheme="minorEastAsia"/>
        </w:rPr>
        <w:t>for p</w:t>
      </w:r>
      <w:r w:rsidRPr="00CD036E">
        <w:rPr>
          <w:rFonts w:eastAsiaTheme="minorEastAsia"/>
        </w:rPr>
        <w:t>rocedures between Paging and actual DL data scheduling</w:t>
      </w:r>
    </w:p>
    <w:tbl>
      <w:tblPr>
        <w:tblStyle w:val="afb"/>
        <w:tblW w:w="9634" w:type="dxa"/>
        <w:tblLook w:val="04A0" w:firstRow="1" w:lastRow="0" w:firstColumn="1" w:lastColumn="0" w:noHBand="0" w:noVBand="1"/>
      </w:tblPr>
      <w:tblGrid>
        <w:gridCol w:w="1925"/>
        <w:gridCol w:w="2569"/>
        <w:gridCol w:w="5140"/>
      </w:tblGrid>
      <w:tr w:rsidR="00CD036E" w:rsidRPr="006A2057" w14:paraId="638EE4A5" w14:textId="77777777" w:rsidTr="00DF3A9D">
        <w:trPr>
          <w:trHeight w:val="176"/>
        </w:trPr>
        <w:tc>
          <w:tcPr>
            <w:tcW w:w="1925" w:type="dxa"/>
            <w:shd w:val="clear" w:color="auto" w:fill="FFC000"/>
          </w:tcPr>
          <w:p w14:paraId="0CA4E6FF" w14:textId="58FD6497" w:rsidR="00CD036E" w:rsidRPr="00582318" w:rsidRDefault="00CD036E" w:rsidP="00B24052">
            <w:pPr>
              <w:pBdr>
                <w:top w:val="none" w:sz="0" w:space="0" w:color="auto"/>
                <w:left w:val="none" w:sz="0" w:space="0" w:color="auto"/>
                <w:bottom w:val="none" w:sz="0" w:space="0" w:color="auto"/>
                <w:right w:val="none" w:sz="0" w:space="0" w:color="auto"/>
                <w:between w:val="none" w:sz="0" w:space="0" w:color="auto"/>
              </w:pBdr>
              <w:spacing w:after="0"/>
              <w:rPr>
                <w:rFonts w:eastAsiaTheme="minorEastAsia"/>
                <w:b/>
                <w:bCs/>
                <w:color w:val="000000"/>
                <w:sz w:val="18"/>
                <w:szCs w:val="18"/>
              </w:rPr>
            </w:pPr>
            <w:r>
              <w:rPr>
                <w:rFonts w:eastAsiaTheme="minorEastAsia" w:hint="eastAsia"/>
                <w:b/>
                <w:bCs/>
                <w:color w:val="000000"/>
                <w:sz w:val="18"/>
                <w:szCs w:val="18"/>
              </w:rPr>
              <w:t>A</w:t>
            </w:r>
            <w:r>
              <w:rPr>
                <w:rFonts w:eastAsiaTheme="minorEastAsia"/>
                <w:b/>
                <w:bCs/>
                <w:color w:val="000000"/>
                <w:sz w:val="18"/>
                <w:szCs w:val="18"/>
              </w:rPr>
              <w:t xml:space="preserve">dditional </w:t>
            </w:r>
            <w:r w:rsidR="002200FC">
              <w:rPr>
                <w:rFonts w:eastAsiaTheme="minorEastAsia"/>
                <w:b/>
                <w:bCs/>
                <w:color w:val="000000"/>
                <w:sz w:val="18"/>
                <w:szCs w:val="18"/>
              </w:rPr>
              <w:t>overhead</w:t>
            </w:r>
          </w:p>
        </w:tc>
        <w:tc>
          <w:tcPr>
            <w:tcW w:w="2569" w:type="dxa"/>
            <w:shd w:val="clear" w:color="auto" w:fill="FFC000"/>
          </w:tcPr>
          <w:p w14:paraId="2D3E6F6C" w14:textId="653CB069" w:rsidR="00CD036E" w:rsidRPr="00EB1467" w:rsidRDefault="00CD036E" w:rsidP="00B24052">
            <w:pPr>
              <w:pBdr>
                <w:top w:val="none" w:sz="0" w:space="0" w:color="auto"/>
                <w:left w:val="none" w:sz="0" w:space="0" w:color="auto"/>
                <w:bottom w:val="none" w:sz="0" w:space="0" w:color="auto"/>
                <w:right w:val="none" w:sz="0" w:space="0" w:color="auto"/>
                <w:between w:val="none" w:sz="0" w:space="0" w:color="auto"/>
              </w:pBdr>
              <w:spacing w:after="0"/>
              <w:rPr>
                <w:rFonts w:eastAsiaTheme="minorEastAsia"/>
                <w:b/>
                <w:bCs/>
                <w:color w:val="000000"/>
                <w:sz w:val="18"/>
                <w:szCs w:val="18"/>
              </w:rPr>
            </w:pPr>
            <w:r>
              <w:rPr>
                <w:rFonts w:eastAsiaTheme="minorEastAsia"/>
                <w:b/>
                <w:bCs/>
                <w:color w:val="000000"/>
                <w:sz w:val="18"/>
                <w:szCs w:val="18"/>
              </w:rPr>
              <w:t xml:space="preserve">Component </w:t>
            </w:r>
          </w:p>
        </w:tc>
        <w:tc>
          <w:tcPr>
            <w:tcW w:w="5140" w:type="dxa"/>
            <w:shd w:val="clear" w:color="auto" w:fill="FFC000"/>
          </w:tcPr>
          <w:p w14:paraId="4F455135" w14:textId="2EFE41DC" w:rsidR="00CD036E" w:rsidRPr="00EB1467" w:rsidRDefault="00CD036E" w:rsidP="00B24052">
            <w:pPr>
              <w:pBdr>
                <w:top w:val="none" w:sz="0" w:space="0" w:color="auto"/>
                <w:left w:val="none" w:sz="0" w:space="0" w:color="auto"/>
                <w:bottom w:val="none" w:sz="0" w:space="0" w:color="auto"/>
                <w:right w:val="none" w:sz="0" w:space="0" w:color="auto"/>
                <w:between w:val="none" w:sz="0" w:space="0" w:color="auto"/>
              </w:pBdr>
              <w:spacing w:after="0"/>
              <w:rPr>
                <w:rFonts w:eastAsiaTheme="minorEastAsia"/>
                <w:b/>
                <w:bCs/>
                <w:color w:val="000000"/>
                <w:sz w:val="18"/>
                <w:szCs w:val="18"/>
              </w:rPr>
            </w:pPr>
            <w:r>
              <w:rPr>
                <w:rFonts w:eastAsiaTheme="minorEastAsia"/>
                <w:b/>
                <w:bCs/>
                <w:color w:val="000000"/>
                <w:sz w:val="18"/>
                <w:szCs w:val="18"/>
              </w:rPr>
              <w:t>Assumption</w:t>
            </w:r>
          </w:p>
        </w:tc>
      </w:tr>
      <w:tr w:rsidR="00CD036E" w:rsidRPr="006A2057" w14:paraId="537B338D" w14:textId="77777777" w:rsidTr="00DF3A9D">
        <w:trPr>
          <w:trHeight w:val="229"/>
        </w:trPr>
        <w:tc>
          <w:tcPr>
            <w:tcW w:w="1925" w:type="dxa"/>
            <w:vMerge w:val="restart"/>
          </w:tcPr>
          <w:p w14:paraId="7BE67291" w14:textId="663869DE" w:rsidR="00CD036E" w:rsidRPr="00582318" w:rsidRDefault="00CD036E" w:rsidP="00B24052">
            <w:pPr>
              <w:pBdr>
                <w:top w:val="none" w:sz="0" w:space="0" w:color="auto"/>
                <w:left w:val="none" w:sz="0" w:space="0" w:color="auto"/>
                <w:bottom w:val="none" w:sz="0" w:space="0" w:color="auto"/>
                <w:right w:val="none" w:sz="0" w:space="0" w:color="auto"/>
                <w:between w:val="none" w:sz="0" w:space="0" w:color="auto"/>
              </w:pBdr>
              <w:spacing w:after="0"/>
              <w:rPr>
                <w:rFonts w:eastAsiaTheme="minorEastAsia"/>
                <w:color w:val="000000"/>
                <w:sz w:val="18"/>
                <w:szCs w:val="18"/>
              </w:rPr>
            </w:pPr>
            <w:r>
              <w:rPr>
                <w:rFonts w:eastAsiaTheme="minorEastAsia"/>
                <w:color w:val="000000"/>
                <w:sz w:val="18"/>
                <w:szCs w:val="18"/>
              </w:rPr>
              <w:t>Time:</w:t>
            </w:r>
          </w:p>
        </w:tc>
        <w:tc>
          <w:tcPr>
            <w:tcW w:w="2569" w:type="dxa"/>
          </w:tcPr>
          <w:p w14:paraId="162E4150" w14:textId="71C66A37" w:rsidR="00CD036E" w:rsidRPr="00CD036E" w:rsidRDefault="00FC3FF1" w:rsidP="00DF3A9D">
            <w:pPr>
              <w:pStyle w:val="afd"/>
              <w:pBdr>
                <w:top w:val="none" w:sz="0" w:space="0" w:color="auto"/>
                <w:left w:val="none" w:sz="0" w:space="0" w:color="auto"/>
                <w:bottom w:val="none" w:sz="0" w:space="0" w:color="auto"/>
                <w:right w:val="none" w:sz="0" w:space="0" w:color="auto"/>
                <w:between w:val="none" w:sz="0" w:space="0" w:color="auto"/>
              </w:pBdr>
              <w:spacing w:after="0"/>
              <w:ind w:firstLineChars="0" w:firstLine="0"/>
              <w:rPr>
                <w:rFonts w:eastAsiaTheme="minorEastAsia"/>
                <w:color w:val="000000"/>
                <w:sz w:val="18"/>
                <w:szCs w:val="18"/>
              </w:rPr>
            </w:pPr>
            <m:oMathPara>
              <m:oMath>
                <m:sSub>
                  <m:sSubPr>
                    <m:ctrlPr>
                      <w:rPr>
                        <w:rFonts w:ascii="Cambria Math" w:eastAsiaTheme="minorEastAsia" w:hAnsi="Cambria Math"/>
                        <w:i/>
                        <w:color w:val="000000"/>
                        <w:sz w:val="18"/>
                        <w:szCs w:val="18"/>
                      </w:rPr>
                    </m:ctrlPr>
                  </m:sSubPr>
                  <m:e>
                    <m:r>
                      <w:rPr>
                        <w:rFonts w:ascii="Cambria Math" w:eastAsiaTheme="minorEastAsia" w:hAnsi="Cambria Math"/>
                        <w:color w:val="000000"/>
                        <w:sz w:val="18"/>
                        <w:szCs w:val="18"/>
                      </w:rPr>
                      <m:t>T</m:t>
                    </m:r>
                  </m:e>
                  <m:sub>
                    <m:r>
                      <w:rPr>
                        <w:rFonts w:ascii="Cambria Math" w:eastAsiaTheme="minorEastAsia" w:hAnsi="Cambria Math"/>
                        <w:color w:val="000000"/>
                        <w:sz w:val="18"/>
                        <w:szCs w:val="18"/>
                      </w:rPr>
                      <m:t>Paging</m:t>
                    </m:r>
                  </m:sub>
                </m:sSub>
              </m:oMath>
            </m:oMathPara>
          </w:p>
        </w:tc>
        <w:tc>
          <w:tcPr>
            <w:tcW w:w="5140" w:type="dxa"/>
          </w:tcPr>
          <w:p w14:paraId="57EF2C18" w14:textId="46881F93" w:rsidR="00CD036E" w:rsidRPr="00962B2E" w:rsidRDefault="00DF3A9D" w:rsidP="00DF3A9D">
            <w:pPr>
              <w:pStyle w:val="afd"/>
              <w:pBdr>
                <w:top w:val="none" w:sz="0" w:space="0" w:color="auto"/>
                <w:left w:val="none" w:sz="0" w:space="0" w:color="auto"/>
                <w:bottom w:val="none" w:sz="0" w:space="0" w:color="auto"/>
                <w:right w:val="none" w:sz="0" w:space="0" w:color="auto"/>
                <w:between w:val="none" w:sz="0" w:space="0" w:color="auto"/>
              </w:pBdr>
              <w:spacing w:after="0"/>
              <w:ind w:firstLineChars="0" w:firstLine="0"/>
              <w:rPr>
                <w:rFonts w:eastAsiaTheme="minorEastAsia"/>
                <w:color w:val="000000"/>
                <w:sz w:val="18"/>
                <w:szCs w:val="18"/>
              </w:rPr>
            </w:pPr>
            <w:r>
              <w:rPr>
                <w:rFonts w:eastAsiaTheme="minorEastAsia"/>
                <w:color w:val="000000"/>
                <w:sz w:val="18"/>
                <w:szCs w:val="18"/>
              </w:rPr>
              <w:t xml:space="preserve">About </w:t>
            </w:r>
            <w:r w:rsidR="00CD036E">
              <w:rPr>
                <w:rFonts w:eastAsiaTheme="minorEastAsia"/>
                <w:color w:val="000000"/>
                <w:sz w:val="18"/>
                <w:szCs w:val="18"/>
              </w:rPr>
              <w:t xml:space="preserve">4ms </w:t>
            </w:r>
            <w:r w:rsidR="00CD036E" w:rsidRPr="00DF3A9D">
              <w:rPr>
                <w:rFonts w:eastAsiaTheme="minorEastAsia"/>
                <w:color w:val="000000"/>
                <w:sz w:val="18"/>
                <w:szCs w:val="18"/>
                <w:vertAlign w:val="superscript"/>
              </w:rPr>
              <w:t>[1]</w:t>
            </w:r>
          </w:p>
        </w:tc>
      </w:tr>
      <w:tr w:rsidR="00CD036E" w:rsidRPr="006A2057" w14:paraId="54374B32" w14:textId="77777777" w:rsidTr="00DF3A9D">
        <w:trPr>
          <w:trHeight w:val="229"/>
        </w:trPr>
        <w:tc>
          <w:tcPr>
            <w:tcW w:w="1925" w:type="dxa"/>
            <w:vMerge/>
          </w:tcPr>
          <w:p w14:paraId="288B58AD" w14:textId="77777777" w:rsidR="00CD036E" w:rsidRDefault="00CD036E" w:rsidP="00B24052">
            <w:pPr>
              <w:pBdr>
                <w:top w:val="none" w:sz="0" w:space="0" w:color="auto"/>
                <w:left w:val="none" w:sz="0" w:space="0" w:color="auto"/>
                <w:bottom w:val="none" w:sz="0" w:space="0" w:color="auto"/>
                <w:right w:val="none" w:sz="0" w:space="0" w:color="auto"/>
                <w:between w:val="none" w:sz="0" w:space="0" w:color="auto"/>
              </w:pBdr>
              <w:spacing w:after="0"/>
              <w:rPr>
                <w:rFonts w:eastAsiaTheme="minorEastAsia"/>
                <w:color w:val="000000"/>
                <w:sz w:val="18"/>
                <w:szCs w:val="18"/>
              </w:rPr>
            </w:pPr>
          </w:p>
        </w:tc>
        <w:tc>
          <w:tcPr>
            <w:tcW w:w="2569" w:type="dxa"/>
          </w:tcPr>
          <w:p w14:paraId="04D5B660" w14:textId="4319F0A2" w:rsidR="00CD036E" w:rsidRPr="00336693" w:rsidRDefault="00FC3FF1" w:rsidP="00CD036E">
            <w:pPr>
              <w:pStyle w:val="afd"/>
              <w:pBdr>
                <w:top w:val="none" w:sz="0" w:space="0" w:color="auto"/>
                <w:left w:val="none" w:sz="0" w:space="0" w:color="auto"/>
                <w:bottom w:val="none" w:sz="0" w:space="0" w:color="auto"/>
                <w:right w:val="none" w:sz="0" w:space="0" w:color="auto"/>
                <w:between w:val="none" w:sz="0" w:space="0" w:color="auto"/>
              </w:pBdr>
              <w:spacing w:after="0"/>
              <w:ind w:firstLineChars="0" w:firstLine="0"/>
              <w:rPr>
                <w:rFonts w:eastAsiaTheme="minorEastAsia"/>
                <w:color w:val="000000"/>
                <w:sz w:val="18"/>
                <w:szCs w:val="18"/>
              </w:rPr>
            </w:pPr>
            <m:oMathPara>
              <m:oMath>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gap</m:t>
                    </m:r>
                  </m:sub>
                </m:sSub>
              </m:oMath>
            </m:oMathPara>
          </w:p>
        </w:tc>
        <w:tc>
          <w:tcPr>
            <w:tcW w:w="5140" w:type="dxa"/>
          </w:tcPr>
          <w:p w14:paraId="15C225F8" w14:textId="72EF4736" w:rsidR="00CD036E" w:rsidRDefault="00CD036E" w:rsidP="00B24052">
            <w:pPr>
              <w:pBdr>
                <w:top w:val="none" w:sz="0" w:space="0" w:color="auto"/>
                <w:left w:val="none" w:sz="0" w:space="0" w:color="auto"/>
                <w:bottom w:val="none" w:sz="0" w:space="0" w:color="auto"/>
                <w:right w:val="none" w:sz="0" w:space="0" w:color="auto"/>
                <w:between w:val="none" w:sz="0" w:space="0" w:color="auto"/>
              </w:pBdr>
              <w:spacing w:after="0"/>
              <w:rPr>
                <w:rFonts w:eastAsiaTheme="minorEastAsia"/>
                <w:color w:val="000000"/>
                <w:sz w:val="18"/>
                <w:szCs w:val="18"/>
              </w:rPr>
            </w:pPr>
            <w:r>
              <w:rPr>
                <w:rFonts w:eastAsiaTheme="minorEastAsia" w:hint="eastAsia"/>
                <w:color w:val="000000"/>
                <w:sz w:val="18"/>
                <w:szCs w:val="18"/>
              </w:rPr>
              <w:t>D</w:t>
            </w:r>
            <w:r>
              <w:rPr>
                <w:rFonts w:eastAsiaTheme="minorEastAsia"/>
                <w:color w:val="000000"/>
                <w:sz w:val="18"/>
                <w:szCs w:val="18"/>
              </w:rPr>
              <w:t xml:space="preserve">epends on </w:t>
            </w:r>
            <w:r w:rsidRPr="00FD6673">
              <w:rPr>
                <w:lang w:val="en-US" w:eastAsia="sv-SE"/>
              </w:rPr>
              <w:t>PRACH configuration</w:t>
            </w:r>
          </w:p>
        </w:tc>
      </w:tr>
      <w:tr w:rsidR="00CD036E" w:rsidRPr="006A2057" w14:paraId="4312564A" w14:textId="77777777" w:rsidTr="00DF3A9D">
        <w:trPr>
          <w:trHeight w:val="229"/>
        </w:trPr>
        <w:tc>
          <w:tcPr>
            <w:tcW w:w="1925" w:type="dxa"/>
            <w:vMerge/>
          </w:tcPr>
          <w:p w14:paraId="684CAE87" w14:textId="77777777" w:rsidR="00CD036E" w:rsidRDefault="00CD036E" w:rsidP="00B24052">
            <w:pPr>
              <w:pBdr>
                <w:top w:val="none" w:sz="0" w:space="0" w:color="auto"/>
                <w:left w:val="none" w:sz="0" w:space="0" w:color="auto"/>
                <w:bottom w:val="none" w:sz="0" w:space="0" w:color="auto"/>
                <w:right w:val="none" w:sz="0" w:space="0" w:color="auto"/>
                <w:between w:val="none" w:sz="0" w:space="0" w:color="auto"/>
              </w:pBdr>
              <w:spacing w:after="0"/>
              <w:rPr>
                <w:rFonts w:eastAsiaTheme="minorEastAsia"/>
                <w:color w:val="000000"/>
                <w:sz w:val="18"/>
                <w:szCs w:val="18"/>
              </w:rPr>
            </w:pPr>
          </w:p>
        </w:tc>
        <w:tc>
          <w:tcPr>
            <w:tcW w:w="2569" w:type="dxa"/>
          </w:tcPr>
          <w:p w14:paraId="60D06A6D" w14:textId="441A9C95" w:rsidR="00CD036E" w:rsidRPr="00336693" w:rsidRDefault="00FC3FF1" w:rsidP="00CD036E">
            <w:pPr>
              <w:pStyle w:val="afd"/>
              <w:pBdr>
                <w:top w:val="none" w:sz="0" w:space="0" w:color="auto"/>
                <w:left w:val="none" w:sz="0" w:space="0" w:color="auto"/>
                <w:bottom w:val="none" w:sz="0" w:space="0" w:color="auto"/>
                <w:right w:val="none" w:sz="0" w:space="0" w:color="auto"/>
                <w:between w:val="none" w:sz="0" w:space="0" w:color="auto"/>
              </w:pBdr>
              <w:spacing w:after="0"/>
              <w:ind w:firstLineChars="0" w:firstLine="0"/>
              <w:rPr>
                <w:rFonts w:eastAsiaTheme="minorEastAsia"/>
                <w:color w:val="000000"/>
                <w:sz w:val="18"/>
                <w:szCs w:val="18"/>
              </w:rPr>
            </w:pPr>
            <m:oMathPara>
              <m:oMath>
                <m:sSub>
                  <m:sSubPr>
                    <m:ctrlPr>
                      <w:rPr>
                        <w:rFonts w:ascii="Cambria Math" w:eastAsiaTheme="minorEastAsia" w:hAnsi="Cambria Math"/>
                        <w:i/>
                        <w:color w:val="000000"/>
                      </w:rPr>
                    </m:ctrlPr>
                  </m:sSubPr>
                  <m:e>
                    <m:r>
                      <w:rPr>
                        <w:rFonts w:ascii="Cambria Math" w:eastAsiaTheme="minorEastAsia" w:hAnsi="Cambria Math"/>
                        <w:color w:val="000000"/>
                      </w:rPr>
                      <m:t>T</m:t>
                    </m:r>
                  </m:e>
                  <m:sub>
                    <m:r>
                      <w:rPr>
                        <w:rFonts w:ascii="Cambria Math" w:eastAsiaTheme="minorEastAsia" w:hAnsi="Cambria Math"/>
                        <w:color w:val="000000"/>
                      </w:rPr>
                      <m:t>State transition</m:t>
                    </m:r>
                  </m:sub>
                </m:sSub>
              </m:oMath>
            </m:oMathPara>
          </w:p>
        </w:tc>
        <w:tc>
          <w:tcPr>
            <w:tcW w:w="5140" w:type="dxa"/>
          </w:tcPr>
          <w:p w14:paraId="368FBB54" w14:textId="4FAF09B9" w:rsidR="00CD036E" w:rsidRDefault="00DF3A9D" w:rsidP="00B24052">
            <w:pPr>
              <w:pBdr>
                <w:top w:val="none" w:sz="0" w:space="0" w:color="auto"/>
                <w:left w:val="none" w:sz="0" w:space="0" w:color="auto"/>
                <w:bottom w:val="none" w:sz="0" w:space="0" w:color="auto"/>
                <w:right w:val="none" w:sz="0" w:space="0" w:color="auto"/>
                <w:between w:val="none" w:sz="0" w:space="0" w:color="auto"/>
              </w:pBdr>
              <w:spacing w:after="0"/>
              <w:rPr>
                <w:rFonts w:eastAsiaTheme="minorEastAsia"/>
                <w:color w:val="000000"/>
                <w:sz w:val="18"/>
                <w:szCs w:val="18"/>
              </w:rPr>
            </w:pPr>
            <w:r>
              <w:rPr>
                <w:rFonts w:eastAsiaTheme="minorEastAsia"/>
                <w:color w:val="000000"/>
                <w:sz w:val="18"/>
                <w:szCs w:val="18"/>
              </w:rPr>
              <w:t xml:space="preserve">About </w:t>
            </w:r>
            <w:r w:rsidR="00CD036E">
              <w:rPr>
                <w:rFonts w:eastAsiaTheme="minorEastAsia" w:hint="eastAsia"/>
                <w:color w:val="000000"/>
                <w:sz w:val="18"/>
                <w:szCs w:val="18"/>
              </w:rPr>
              <w:t>4</w:t>
            </w:r>
            <w:r w:rsidR="00CD036E">
              <w:rPr>
                <w:rFonts w:eastAsiaTheme="minorEastAsia"/>
                <w:color w:val="000000"/>
                <w:sz w:val="18"/>
                <w:szCs w:val="18"/>
              </w:rPr>
              <w:t>5ms</w:t>
            </w:r>
            <w:r w:rsidR="00CD036E" w:rsidRPr="00DF3A9D">
              <w:rPr>
                <w:rFonts w:eastAsiaTheme="minorEastAsia"/>
                <w:color w:val="000000"/>
                <w:sz w:val="18"/>
                <w:szCs w:val="18"/>
                <w:vertAlign w:val="superscript"/>
              </w:rPr>
              <w:t xml:space="preserve"> [2]</w:t>
            </w:r>
          </w:p>
        </w:tc>
      </w:tr>
      <w:tr w:rsidR="00CD036E" w:rsidRPr="006A2057" w14:paraId="5C4C06AE" w14:textId="77777777" w:rsidTr="00DF3A9D">
        <w:tc>
          <w:tcPr>
            <w:tcW w:w="1925" w:type="dxa"/>
          </w:tcPr>
          <w:p w14:paraId="38758C67" w14:textId="13702A76" w:rsidR="00CD036E" w:rsidRPr="00582318" w:rsidRDefault="00CD036E" w:rsidP="00B24052">
            <w:pPr>
              <w:pBdr>
                <w:top w:val="none" w:sz="0" w:space="0" w:color="auto"/>
                <w:left w:val="none" w:sz="0" w:space="0" w:color="auto"/>
                <w:bottom w:val="none" w:sz="0" w:space="0" w:color="auto"/>
                <w:right w:val="none" w:sz="0" w:space="0" w:color="auto"/>
                <w:between w:val="none" w:sz="0" w:space="0" w:color="auto"/>
              </w:pBdr>
              <w:spacing w:after="0"/>
              <w:rPr>
                <w:rFonts w:eastAsiaTheme="minorEastAsia"/>
                <w:color w:val="000000"/>
                <w:sz w:val="18"/>
                <w:szCs w:val="18"/>
              </w:rPr>
            </w:pPr>
            <w:r>
              <w:rPr>
                <w:rFonts w:eastAsiaTheme="minorEastAsia"/>
                <w:color w:val="000000"/>
                <w:sz w:val="18"/>
                <w:szCs w:val="18"/>
              </w:rPr>
              <w:t>Signalling</w:t>
            </w:r>
          </w:p>
        </w:tc>
        <w:tc>
          <w:tcPr>
            <w:tcW w:w="2569" w:type="dxa"/>
          </w:tcPr>
          <w:p w14:paraId="10981FA4" w14:textId="4D6AD022" w:rsidR="00CD036E" w:rsidRPr="00EB1467" w:rsidRDefault="009D2FA2" w:rsidP="00B24052">
            <w:pPr>
              <w:pBdr>
                <w:top w:val="none" w:sz="0" w:space="0" w:color="auto"/>
                <w:left w:val="none" w:sz="0" w:space="0" w:color="auto"/>
                <w:bottom w:val="none" w:sz="0" w:space="0" w:color="auto"/>
                <w:right w:val="none" w:sz="0" w:space="0" w:color="auto"/>
                <w:between w:val="none" w:sz="0" w:space="0" w:color="auto"/>
              </w:pBdr>
              <w:spacing w:after="0"/>
              <w:rPr>
                <w:rFonts w:eastAsiaTheme="minorEastAsia"/>
                <w:color w:val="000000"/>
                <w:sz w:val="18"/>
                <w:szCs w:val="18"/>
              </w:rPr>
            </w:pPr>
            <w:r>
              <w:rPr>
                <w:rFonts w:eastAsiaTheme="minorEastAsia" w:hint="eastAsia"/>
                <w:color w:val="000000"/>
                <w:sz w:val="18"/>
                <w:szCs w:val="18"/>
              </w:rPr>
              <w:t>4</w:t>
            </w:r>
            <w:r>
              <w:rPr>
                <w:rFonts w:eastAsiaTheme="minorEastAsia"/>
                <w:color w:val="000000"/>
                <w:sz w:val="18"/>
                <w:szCs w:val="18"/>
              </w:rPr>
              <w:t>-step RACH + MSG-5</w:t>
            </w:r>
          </w:p>
        </w:tc>
        <w:tc>
          <w:tcPr>
            <w:tcW w:w="5140" w:type="dxa"/>
          </w:tcPr>
          <w:p w14:paraId="37029059" w14:textId="4FF0AFCA" w:rsidR="00CD036E" w:rsidRPr="00EB1467" w:rsidRDefault="009D2FA2" w:rsidP="00B24052">
            <w:pPr>
              <w:pBdr>
                <w:top w:val="none" w:sz="0" w:space="0" w:color="auto"/>
                <w:left w:val="none" w:sz="0" w:space="0" w:color="auto"/>
                <w:bottom w:val="none" w:sz="0" w:space="0" w:color="auto"/>
                <w:right w:val="none" w:sz="0" w:space="0" w:color="auto"/>
                <w:between w:val="none" w:sz="0" w:space="0" w:color="auto"/>
              </w:pBdr>
              <w:spacing w:after="0"/>
              <w:rPr>
                <w:rFonts w:eastAsiaTheme="minorEastAsia"/>
                <w:color w:val="000000"/>
                <w:sz w:val="18"/>
                <w:szCs w:val="18"/>
              </w:rPr>
            </w:pPr>
            <w:r>
              <w:rPr>
                <w:rFonts w:eastAsiaTheme="minorEastAsia" w:hint="eastAsia"/>
                <w:color w:val="000000"/>
                <w:sz w:val="18"/>
                <w:szCs w:val="18"/>
              </w:rPr>
              <w:t>5</w:t>
            </w:r>
          </w:p>
        </w:tc>
      </w:tr>
    </w:tbl>
    <w:p w14:paraId="7D94370B" w14:textId="0914D966" w:rsidR="00CD036E" w:rsidRDefault="00E46246" w:rsidP="003773C4">
      <w:pPr>
        <w:spacing w:before="120"/>
        <w:rPr>
          <w:rFonts w:eastAsiaTheme="minorEastAsia"/>
          <w:color w:val="000000"/>
        </w:rPr>
      </w:pPr>
      <w:r w:rsidRPr="00E46246">
        <w:rPr>
          <w:rFonts w:eastAsiaTheme="minorEastAsia"/>
          <w:color w:val="000000"/>
        </w:rPr>
        <w:t>Based on Table 1, when DL data arrives and paging is used to reach the UE, the minimum</w:t>
      </w:r>
      <w:r w:rsidR="002200FC">
        <w:rPr>
          <w:rFonts w:eastAsiaTheme="minorEastAsia"/>
          <w:color w:val="000000"/>
        </w:rPr>
        <w:t xml:space="preserve"> latency introduced</w:t>
      </w:r>
      <w:r w:rsidRPr="00E46246">
        <w:rPr>
          <w:rFonts w:eastAsiaTheme="minorEastAsia"/>
          <w:color w:val="000000"/>
        </w:rPr>
        <w:t xml:space="preserve"> is approximately 50 </w:t>
      </w:r>
      <w:proofErr w:type="spellStart"/>
      <w:r w:rsidRPr="00E46246">
        <w:rPr>
          <w:rFonts w:eastAsiaTheme="minorEastAsia"/>
          <w:color w:val="000000"/>
        </w:rPr>
        <w:t>ms</w:t>
      </w:r>
      <w:proofErr w:type="spellEnd"/>
      <w:r w:rsidRPr="00E46246">
        <w:rPr>
          <w:rFonts w:eastAsiaTheme="minorEastAsia"/>
          <w:color w:val="000000"/>
        </w:rPr>
        <w:t xml:space="preserve"> (</w:t>
      </w:r>
      <w:r w:rsidR="002200FC">
        <w:rPr>
          <w:rFonts w:eastAsiaTheme="minorEastAsia"/>
          <w:color w:val="000000"/>
        </w:rPr>
        <w:t>and may be longer depending on</w:t>
      </w:r>
      <w:r w:rsidRPr="00E46246">
        <w:rPr>
          <w:rFonts w:eastAsiaTheme="minorEastAsia"/>
          <w:color w:val="000000"/>
        </w:rPr>
        <w:t xml:space="preserve"> scheduling gaps or retransmissions)</w:t>
      </w:r>
      <w:r w:rsidR="002200FC">
        <w:rPr>
          <w:rFonts w:eastAsiaTheme="minorEastAsia"/>
          <w:color w:val="000000"/>
        </w:rPr>
        <w:t>. In addition, around</w:t>
      </w:r>
      <w:r w:rsidRPr="00E46246">
        <w:rPr>
          <w:rFonts w:eastAsiaTheme="minorEastAsia"/>
          <w:color w:val="000000"/>
        </w:rPr>
        <w:t xml:space="preserve"> five </w:t>
      </w:r>
      <w:proofErr w:type="spellStart"/>
      <w:r w:rsidRPr="00E46246">
        <w:rPr>
          <w:rFonts w:eastAsiaTheme="minorEastAsia"/>
          <w:color w:val="000000"/>
        </w:rPr>
        <w:t>signaling</w:t>
      </w:r>
      <w:proofErr w:type="spellEnd"/>
      <w:r w:rsidRPr="00E46246">
        <w:rPr>
          <w:rFonts w:eastAsiaTheme="minorEastAsia"/>
          <w:color w:val="000000"/>
        </w:rPr>
        <w:t xml:space="preserve"> exchanges are</w:t>
      </w:r>
      <w:r w:rsidR="002200FC">
        <w:rPr>
          <w:rFonts w:eastAsiaTheme="minorEastAsia"/>
          <w:color w:val="000000"/>
        </w:rPr>
        <w:t xml:space="preserve"> required,</w:t>
      </w:r>
      <w:r w:rsidRPr="00E46246">
        <w:rPr>
          <w:rFonts w:eastAsiaTheme="minorEastAsia"/>
          <w:color w:val="000000"/>
        </w:rPr>
        <w:t xml:space="preserve"> </w:t>
      </w:r>
      <w:r w:rsidR="002200FC" w:rsidRPr="002200FC">
        <w:rPr>
          <w:rFonts w:eastAsiaTheme="minorEastAsia"/>
          <w:color w:val="000000"/>
        </w:rPr>
        <w:t>potentially more if reconfiguration or retransmission is involved</w:t>
      </w:r>
      <w:r w:rsidR="009D2FA2">
        <w:rPr>
          <w:rFonts w:eastAsiaTheme="minorEastAsia"/>
          <w:color w:val="000000"/>
        </w:rPr>
        <w:t>.</w:t>
      </w:r>
    </w:p>
    <w:p w14:paraId="2F2CDC5A" w14:textId="56D69EB7" w:rsidR="009D2FA2" w:rsidRPr="00DF3A9D" w:rsidRDefault="00E46246" w:rsidP="00DF3A9D">
      <w:pPr>
        <w:pStyle w:val="Observation"/>
        <w:rPr>
          <w:rFonts w:eastAsia="宋体"/>
          <w:lang w:val="en-US" w:bidi="ar-SA"/>
        </w:rPr>
      </w:pPr>
      <w:bookmarkStart w:id="8" w:name="_Toc220604812"/>
      <w:bookmarkStart w:id="9" w:name="_Toc220666834"/>
      <w:r w:rsidRPr="00E46246">
        <w:rPr>
          <w:rFonts w:eastAsia="宋体"/>
          <w:lang w:val="en-US" w:bidi="ar-SA"/>
        </w:rPr>
        <w:t xml:space="preserve">When DL data arrival </w:t>
      </w:r>
      <w:r w:rsidR="002200FC">
        <w:rPr>
          <w:rFonts w:eastAsia="宋体"/>
          <w:lang w:val="en-US" w:bidi="ar-SA"/>
        </w:rPr>
        <w:t>depends</w:t>
      </w:r>
      <w:r w:rsidRPr="00E46246">
        <w:rPr>
          <w:rFonts w:eastAsia="宋体"/>
          <w:lang w:val="en-US" w:bidi="ar-SA"/>
        </w:rPr>
        <w:t xml:space="preserve"> on paging to reach the UE, additional latency (~50 </w:t>
      </w:r>
      <w:proofErr w:type="spellStart"/>
      <w:r w:rsidRPr="00E46246">
        <w:rPr>
          <w:rFonts w:eastAsia="宋体"/>
          <w:lang w:val="en-US" w:bidi="ar-SA"/>
        </w:rPr>
        <w:t>ms</w:t>
      </w:r>
      <w:proofErr w:type="spellEnd"/>
      <w:r w:rsidRPr="00E46246">
        <w:rPr>
          <w:rFonts w:eastAsia="宋体"/>
          <w:lang w:val="en-US" w:bidi="ar-SA"/>
        </w:rPr>
        <w:t>) and signaling</w:t>
      </w:r>
      <w:r w:rsidR="002200FC">
        <w:rPr>
          <w:rFonts w:eastAsia="宋体"/>
          <w:lang w:val="en-US" w:bidi="ar-SA"/>
        </w:rPr>
        <w:t xml:space="preserve"> overhead</w:t>
      </w:r>
      <w:r w:rsidRPr="00E46246">
        <w:rPr>
          <w:rFonts w:eastAsia="宋体"/>
          <w:lang w:val="en-US" w:bidi="ar-SA"/>
        </w:rPr>
        <w:t xml:space="preserve"> (~5 messages) are introduced before </w:t>
      </w:r>
      <w:r w:rsidR="002200FC" w:rsidRPr="002200FC">
        <w:rPr>
          <w:rFonts w:eastAsia="宋体"/>
          <w:lang w:val="en-US" w:bidi="ar-SA"/>
        </w:rPr>
        <w:t>DL data can actually be transmitted</w:t>
      </w:r>
      <w:r w:rsidRPr="00E46246">
        <w:rPr>
          <w:rFonts w:eastAsia="宋体"/>
          <w:lang w:val="en-US" w:bidi="ar-SA"/>
        </w:rPr>
        <w:t>.</w:t>
      </w:r>
      <w:bookmarkEnd w:id="8"/>
      <w:bookmarkEnd w:id="9"/>
    </w:p>
    <w:p w14:paraId="7E2972E0" w14:textId="23BF4DFB" w:rsidR="00141051" w:rsidRDefault="00E46246" w:rsidP="009D2FA2">
      <w:pPr>
        <w:spacing w:before="120"/>
        <w:rPr>
          <w:rFonts w:eastAsiaTheme="minorEastAsia"/>
          <w:color w:val="000000"/>
        </w:rPr>
      </w:pPr>
      <w:r w:rsidRPr="00E46246">
        <w:rPr>
          <w:rFonts w:eastAsiaTheme="minorEastAsia"/>
          <w:color w:val="000000"/>
        </w:rPr>
        <w:t xml:space="preserve">Therefore, it would be beneficial to study a more efficient DL data transmission mechanism </w:t>
      </w:r>
      <w:r w:rsidR="002200FC">
        <w:rPr>
          <w:rFonts w:eastAsiaTheme="minorEastAsia"/>
          <w:color w:val="000000"/>
        </w:rPr>
        <w:t xml:space="preserve">that reduces both </w:t>
      </w:r>
      <w:r w:rsidRPr="00E46246">
        <w:rPr>
          <w:rFonts w:eastAsiaTheme="minorEastAsia"/>
          <w:color w:val="000000"/>
        </w:rPr>
        <w:t xml:space="preserve">latency and </w:t>
      </w:r>
      <w:proofErr w:type="spellStart"/>
      <w:r w:rsidRPr="00E46246">
        <w:rPr>
          <w:rFonts w:eastAsiaTheme="minorEastAsia"/>
          <w:color w:val="000000"/>
        </w:rPr>
        <w:t>signaling</w:t>
      </w:r>
      <w:proofErr w:type="spellEnd"/>
      <w:r w:rsidRPr="00E46246">
        <w:rPr>
          <w:rFonts w:eastAsiaTheme="minorEastAsia"/>
          <w:color w:val="000000"/>
        </w:rPr>
        <w:t xml:space="preserve"> overhead</w:t>
      </w:r>
      <w:r>
        <w:rPr>
          <w:rFonts w:eastAsiaTheme="minorEastAsia"/>
          <w:color w:val="000000"/>
        </w:rPr>
        <w:t>, i.e., direct DL transmission with</w:t>
      </w:r>
      <w:r w:rsidRPr="00E46246">
        <w:rPr>
          <w:rFonts w:eastAsiaTheme="minorEastAsia"/>
          <w:color w:val="000000"/>
        </w:rPr>
        <w:t xml:space="preserve">out </w:t>
      </w:r>
      <w:r w:rsidR="002200FC">
        <w:rPr>
          <w:rFonts w:eastAsiaTheme="minorEastAsia"/>
          <w:color w:val="000000"/>
        </w:rPr>
        <w:t xml:space="preserve">the need for </w:t>
      </w:r>
      <w:r w:rsidRPr="00E46246">
        <w:rPr>
          <w:rFonts w:eastAsiaTheme="minorEastAsia"/>
          <w:color w:val="000000"/>
        </w:rPr>
        <w:t>paging and state transition</w:t>
      </w:r>
      <w:r w:rsidR="002200FC">
        <w:rPr>
          <w:rFonts w:eastAsiaTheme="minorEastAsia"/>
          <w:color w:val="000000"/>
        </w:rPr>
        <w:t>. One possible direction is for</w:t>
      </w:r>
      <w:r w:rsidRPr="00E46246">
        <w:rPr>
          <w:rFonts w:eastAsiaTheme="minorEastAsia"/>
          <w:color w:val="000000"/>
        </w:rPr>
        <w:t xml:space="preserve"> the network </w:t>
      </w:r>
      <w:r w:rsidR="002200FC">
        <w:rPr>
          <w:rFonts w:eastAsiaTheme="minorEastAsia"/>
          <w:color w:val="000000"/>
        </w:rPr>
        <w:t>to</w:t>
      </w:r>
      <w:r w:rsidRPr="00E46246">
        <w:rPr>
          <w:rFonts w:eastAsiaTheme="minorEastAsia"/>
          <w:color w:val="000000"/>
        </w:rPr>
        <w:t xml:space="preserve"> relocate or pre-prepare the UE context in advance</w:t>
      </w:r>
      <w:r>
        <w:rPr>
          <w:rFonts w:eastAsiaTheme="minorEastAsia"/>
          <w:color w:val="000000"/>
        </w:rPr>
        <w:t xml:space="preserve">, which is </w:t>
      </w:r>
      <w:r w:rsidRPr="00E46246">
        <w:rPr>
          <w:rFonts w:eastAsiaTheme="minorEastAsia"/>
          <w:color w:val="000000"/>
        </w:rPr>
        <w:t>similar to conditional handover (CHO) or conditional LTM (C-LTM)</w:t>
      </w:r>
      <w:r w:rsidR="002200FC">
        <w:rPr>
          <w:rFonts w:eastAsiaTheme="minorEastAsia"/>
          <w:color w:val="000000"/>
        </w:rPr>
        <w:t>, the n</w:t>
      </w:r>
      <w:r w:rsidRPr="00E46246">
        <w:rPr>
          <w:rFonts w:eastAsiaTheme="minorEastAsia"/>
          <w:color w:val="000000"/>
        </w:rPr>
        <w:t xml:space="preserve">etworks with UE context could directly schedule DL data, </w:t>
      </w:r>
      <w:r w:rsidR="002200FC">
        <w:rPr>
          <w:rFonts w:eastAsiaTheme="minorEastAsia"/>
          <w:color w:val="000000"/>
        </w:rPr>
        <w:t>and</w:t>
      </w:r>
      <w:r w:rsidRPr="00E46246">
        <w:rPr>
          <w:rFonts w:eastAsiaTheme="minorEastAsia"/>
          <w:color w:val="000000"/>
        </w:rPr>
        <w:t xml:space="preserve"> the UE </w:t>
      </w:r>
      <w:r w:rsidR="002200FC">
        <w:rPr>
          <w:rFonts w:eastAsiaTheme="minorEastAsia"/>
          <w:color w:val="000000"/>
        </w:rPr>
        <w:t xml:space="preserve">would </w:t>
      </w:r>
      <w:r w:rsidRPr="00E46246">
        <w:rPr>
          <w:rFonts w:eastAsiaTheme="minorEastAsia"/>
          <w:color w:val="000000"/>
        </w:rPr>
        <w:t xml:space="preserve">monitor PDCCH </w:t>
      </w:r>
      <w:r w:rsidR="002200FC">
        <w:rPr>
          <w:rFonts w:eastAsiaTheme="minorEastAsia"/>
          <w:color w:val="000000"/>
        </w:rPr>
        <w:t>using</w:t>
      </w:r>
      <w:r w:rsidRPr="00E46246">
        <w:rPr>
          <w:rFonts w:eastAsiaTheme="minorEastAsia"/>
          <w:color w:val="000000"/>
        </w:rPr>
        <w:t xml:space="preserve"> dedicated configurations (e.g., BWP, DRX, UE ID) </w:t>
      </w:r>
      <w:r w:rsidR="002200FC">
        <w:rPr>
          <w:rFonts w:eastAsiaTheme="minorEastAsia"/>
          <w:color w:val="000000"/>
        </w:rPr>
        <w:t>instead of</w:t>
      </w:r>
      <w:r w:rsidRPr="00E46246">
        <w:rPr>
          <w:rFonts w:eastAsiaTheme="minorEastAsia"/>
          <w:color w:val="000000"/>
        </w:rPr>
        <w:t xml:space="preserve"> PCCH</w:t>
      </w:r>
      <w:r w:rsidR="002200FC">
        <w:rPr>
          <w:rFonts w:eastAsiaTheme="minorEastAsia"/>
          <w:color w:val="000000"/>
        </w:rPr>
        <w:t>-based</w:t>
      </w:r>
      <w:r w:rsidRPr="00E46246">
        <w:rPr>
          <w:rFonts w:eastAsiaTheme="minorEastAsia"/>
          <w:color w:val="000000"/>
        </w:rPr>
        <w:t xml:space="preserve"> </w:t>
      </w:r>
      <w:r w:rsidR="002200FC">
        <w:rPr>
          <w:rFonts w:eastAsiaTheme="minorEastAsia"/>
          <w:color w:val="000000"/>
        </w:rPr>
        <w:t>Paging</w:t>
      </w:r>
      <w:r w:rsidRPr="00E46246">
        <w:rPr>
          <w:rFonts w:eastAsiaTheme="minorEastAsia"/>
          <w:color w:val="000000"/>
        </w:rPr>
        <w:t>.</w:t>
      </w:r>
      <w:r w:rsidR="00141051">
        <w:rPr>
          <w:rFonts w:eastAsiaTheme="minorEastAsia"/>
          <w:color w:val="000000"/>
        </w:rPr>
        <w:t xml:space="preserve"> </w:t>
      </w:r>
    </w:p>
    <w:p w14:paraId="1F7D6633" w14:textId="0CF1A60A" w:rsidR="003E77C5" w:rsidRDefault="001F102F" w:rsidP="00DF3A9D">
      <w:pPr>
        <w:pStyle w:val="Proposal"/>
        <w:rPr>
          <w:rFonts w:eastAsiaTheme="minorEastAsia"/>
        </w:rPr>
      </w:pPr>
      <w:bookmarkStart w:id="10" w:name="_Toc220604806"/>
      <w:bookmarkStart w:id="11" w:name="_Toc220666835"/>
      <w:r>
        <w:t xml:space="preserve">For </w:t>
      </w:r>
      <w:r w:rsidR="00F562FB">
        <w:t>Sub-State, to be prepared for</w:t>
      </w:r>
      <w:r w:rsidR="005763DE">
        <w:t xml:space="preserve"> DL data arrival, </w:t>
      </w:r>
      <w:r w:rsidR="005763DE" w:rsidRPr="005763DE">
        <w:rPr>
          <w:rFonts w:eastAsiaTheme="minorEastAsia"/>
        </w:rPr>
        <w:t xml:space="preserve">UE </w:t>
      </w:r>
      <w:r w:rsidR="00F562FB">
        <w:rPr>
          <w:rFonts w:eastAsiaTheme="minorEastAsia"/>
        </w:rPr>
        <w:t xml:space="preserve">keep monitoring </w:t>
      </w:r>
      <w:r w:rsidR="005763DE" w:rsidRPr="005763DE">
        <w:rPr>
          <w:rFonts w:eastAsiaTheme="minorEastAsia"/>
        </w:rPr>
        <w:t>based on dedicated configuration (e.g., BWP/DRX/UE ID</w:t>
      </w:r>
      <w:r w:rsidR="005763DE">
        <w:rPr>
          <w:rFonts w:eastAsiaTheme="minorEastAsia"/>
        </w:rPr>
        <w:t xml:space="preserve"> configuration </w:t>
      </w:r>
      <w:r w:rsidR="00F562FB">
        <w:rPr>
          <w:rFonts w:eastAsiaTheme="minorEastAsia"/>
        </w:rPr>
        <w:t>for candidate RAN node</w:t>
      </w:r>
      <w:r w:rsidR="005763DE" w:rsidRPr="005763DE">
        <w:rPr>
          <w:rFonts w:eastAsiaTheme="minorEastAsia"/>
        </w:rPr>
        <w:t>)</w:t>
      </w:r>
      <w:r w:rsidR="000E41B5">
        <w:rPr>
          <w:rFonts w:eastAsiaTheme="minorEastAsia"/>
        </w:rPr>
        <w:t xml:space="preserve"> for possible DL scheduling</w:t>
      </w:r>
      <w:r w:rsidR="005763DE" w:rsidRPr="005763DE">
        <w:rPr>
          <w:rFonts w:eastAsiaTheme="minorEastAsia"/>
        </w:rPr>
        <w:t>.</w:t>
      </w:r>
      <w:r w:rsidR="00F562FB">
        <w:rPr>
          <w:rFonts w:eastAsiaTheme="minorEastAsia"/>
        </w:rPr>
        <w:t xml:space="preserve"> And paging</w:t>
      </w:r>
      <w:r w:rsidR="000E41B5">
        <w:rPr>
          <w:rFonts w:eastAsiaTheme="minorEastAsia"/>
        </w:rPr>
        <w:t>-like RRC message</w:t>
      </w:r>
      <w:r w:rsidR="00F562FB">
        <w:rPr>
          <w:rFonts w:eastAsiaTheme="minorEastAsia"/>
        </w:rPr>
        <w:t xml:space="preserve"> is not needed.</w:t>
      </w:r>
      <w:bookmarkEnd w:id="10"/>
      <w:bookmarkEnd w:id="11"/>
    </w:p>
    <w:p w14:paraId="01852D5D" w14:textId="5584F530" w:rsidR="003E77C5" w:rsidRDefault="00A74971" w:rsidP="00A74971">
      <w:pPr>
        <w:pStyle w:val="2"/>
      </w:pPr>
      <w:r>
        <w:t>Multi-carrier for Paging</w:t>
      </w:r>
      <w:r w:rsidR="00EF1719">
        <w:t xml:space="preserve"> distribution</w:t>
      </w:r>
    </w:p>
    <w:p w14:paraId="6547EE1D" w14:textId="6E99FF41" w:rsidR="00F15046" w:rsidRPr="00CB552D" w:rsidRDefault="0019740F" w:rsidP="00F15046">
      <w:r w:rsidRPr="0019740F">
        <w:t>Based on the requirements outlined in the 6G SID, the 6G design must accommodate diverse device types with varying capabilities</w:t>
      </w:r>
      <w:r w:rsidR="00F15046" w:rsidRPr="00CB552D">
        <w:t>:</w:t>
      </w:r>
    </w:p>
    <w:tbl>
      <w:tblPr>
        <w:tblStyle w:val="afb"/>
        <w:tblW w:w="9638" w:type="dxa"/>
        <w:tblBorders>
          <w:top w:val="single" w:sz="3" w:space="0" w:color="000000"/>
          <w:left w:val="single" w:sz="3" w:space="0" w:color="000000"/>
          <w:bottom w:val="single" w:sz="3" w:space="0" w:color="000000"/>
          <w:right w:val="single" w:sz="3" w:space="0" w:color="000000"/>
          <w:insideH w:val="nil"/>
          <w:insideV w:val="nil"/>
        </w:tblBorders>
        <w:tblLook w:val="04A0" w:firstRow="1" w:lastRow="0" w:firstColumn="1" w:lastColumn="0" w:noHBand="0" w:noVBand="1"/>
      </w:tblPr>
      <w:tblGrid>
        <w:gridCol w:w="9638"/>
      </w:tblGrid>
      <w:tr w:rsidR="00F15046" w:rsidRPr="00CB552D" w14:paraId="60EFAEE5" w14:textId="77777777" w:rsidTr="00B24052">
        <w:tc>
          <w:tcPr>
            <w:tcW w:w="9638" w:type="dxa"/>
            <w:tcBorders>
              <w:top w:val="single" w:sz="3" w:space="0" w:color="000000"/>
              <w:left w:val="single" w:sz="3" w:space="0" w:color="000000"/>
              <w:bottom w:val="single" w:sz="3" w:space="0" w:color="000000"/>
              <w:right w:val="single" w:sz="3" w:space="0" w:color="000000"/>
            </w:tcBorders>
            <w:tcMar>
              <w:top w:w="0" w:type="dxa"/>
              <w:left w:w="108" w:type="dxa"/>
              <w:bottom w:w="0" w:type="dxa"/>
              <w:right w:w="108" w:type="dxa"/>
            </w:tcMar>
          </w:tcPr>
          <w:p w14:paraId="1386C96C" w14:textId="77777777" w:rsidR="00F15046" w:rsidRPr="00CB552D" w:rsidRDefault="00F15046" w:rsidP="00F15046">
            <w:pPr>
              <w:numPr>
                <w:ilvl w:val="0"/>
                <w:numId w:val="39"/>
              </w:numPr>
              <w:rPr>
                <w:rFonts w:cs="Arial"/>
                <w:i/>
              </w:rPr>
            </w:pPr>
            <w:r w:rsidRPr="00CB552D">
              <w:rPr>
                <w:i/>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BCA0A09" w14:textId="791A00AA" w:rsidR="00F15046" w:rsidRPr="00DF3A9D" w:rsidRDefault="00F15046" w:rsidP="00336693">
            <w:pPr>
              <w:numPr>
                <w:ilvl w:val="1"/>
                <w:numId w:val="40"/>
              </w:numPr>
              <w:rPr>
                <w:i/>
                <w:highlight w:val="yellow"/>
              </w:rPr>
            </w:pPr>
            <w:r w:rsidRPr="00BD4160">
              <w:rPr>
                <w:i/>
                <w:highlight w:val="yellow"/>
              </w:rPr>
              <w:t>Target scalable and forward compatible design for diverse device types.</w:t>
            </w:r>
          </w:p>
        </w:tc>
      </w:tr>
    </w:tbl>
    <w:p w14:paraId="661566CC" w14:textId="429771AB" w:rsidR="00F15046" w:rsidRPr="00CB552D" w:rsidRDefault="00F15046" w:rsidP="00F15046">
      <w:pPr>
        <w:spacing w:before="120"/>
      </w:pPr>
      <w:r w:rsidRPr="00CB552D">
        <w:t xml:space="preserve">For diverse devise types, </w:t>
      </w:r>
      <w:r w:rsidR="00C06545">
        <w:t xml:space="preserve">they may have different </w:t>
      </w:r>
      <w:r w:rsidRPr="00CB552D">
        <w:t>capabilities</w:t>
      </w:r>
      <w:r w:rsidR="00C06545">
        <w:t xml:space="preserve"> (e.g., bandwidth)</w:t>
      </w:r>
      <w:r w:rsidRPr="00CB552D">
        <w:t xml:space="preserve">. Additionally, to support the anticipated increase in device volume, enhanced initial access capacity is needed. </w:t>
      </w:r>
    </w:p>
    <w:p w14:paraId="136DE8F1" w14:textId="6D166EFE" w:rsidR="00C06545" w:rsidRPr="00DF3A9D" w:rsidRDefault="00C669A0" w:rsidP="00DF3A9D">
      <w:pPr>
        <w:spacing w:after="0" w:line="240" w:lineRule="atLeast"/>
        <w:jc w:val="left"/>
      </w:pPr>
      <w:r w:rsidRPr="00C669A0">
        <w:rPr>
          <w:rFonts w:eastAsiaTheme="minorEastAsia"/>
        </w:rPr>
        <w:t xml:space="preserve">In NR, paging for </w:t>
      </w:r>
      <w:proofErr w:type="spellStart"/>
      <w:r w:rsidRPr="00C669A0">
        <w:rPr>
          <w:rFonts w:eastAsiaTheme="minorEastAsia"/>
        </w:rPr>
        <w:t>RedCap</w:t>
      </w:r>
      <w:proofErr w:type="spellEnd"/>
      <w:r w:rsidRPr="00C669A0">
        <w:rPr>
          <w:rFonts w:eastAsiaTheme="minorEastAsia"/>
        </w:rPr>
        <w:t xml:space="preserve"> UEs and for regular UEs </w:t>
      </w:r>
      <w:r w:rsidR="00DF3A9D">
        <w:rPr>
          <w:rFonts w:eastAsiaTheme="minorEastAsia"/>
        </w:rPr>
        <w:t>are</w:t>
      </w:r>
      <w:r w:rsidRPr="00C669A0">
        <w:rPr>
          <w:rFonts w:eastAsiaTheme="minorEastAsia"/>
        </w:rPr>
        <w:t xml:space="preserve"> already separated through the use of different frequency resources (i.e., BWPs). To support even broader device diversity in 6G, paging distribution across multiple frequencies should be further studied. Moreover, major 6G spectrum candidates span 6.425–7.125 GHz, 7.125–7.400/8.400 GHz, and 14.80–15.35 GHz for capacity, as well as sub‑2 GHz for coverage, implying that multi‑carrier operation must efficiently support both intra‑band and inter‑band use cases</w:t>
      </w:r>
      <w:r w:rsidR="006E71BD">
        <w:rPr>
          <w:rFonts w:eastAsiaTheme="minorEastAsia"/>
        </w:rPr>
        <w:t>.</w:t>
      </w:r>
    </w:p>
    <w:p w14:paraId="3DE715D9" w14:textId="6D6086CB" w:rsidR="00336693" w:rsidRPr="00EF6047" w:rsidRDefault="00C669A0" w:rsidP="00A55D23">
      <w:pPr>
        <w:pStyle w:val="Observation"/>
        <w:rPr>
          <w:rFonts w:eastAsiaTheme="minorEastAsia"/>
        </w:rPr>
      </w:pPr>
      <w:bookmarkStart w:id="12" w:name="_Toc220604813"/>
      <w:bookmarkStart w:id="13" w:name="_Toc220666836"/>
      <w:r w:rsidRPr="00C669A0">
        <w:t xml:space="preserve">In 6G, it is essential to support </w:t>
      </w:r>
      <w:r>
        <w:t>diverse</w:t>
      </w:r>
      <w:r w:rsidRPr="00C669A0">
        <w:t xml:space="preserve"> UE types (e.g., with different maximum CBW capabilities). Paging messages for different UE capabilit</w:t>
      </w:r>
      <w:r>
        <w:t>ies</w:t>
      </w:r>
      <w:r w:rsidRPr="00C669A0">
        <w:t xml:space="preserve"> may need to be distributed over different frequency resources, covering both intra‑band and inter‑band scenarios</w:t>
      </w:r>
      <w:r w:rsidR="006E71BD" w:rsidRPr="006E71BD">
        <w:t>.</w:t>
      </w:r>
      <w:bookmarkEnd w:id="12"/>
      <w:bookmarkEnd w:id="13"/>
    </w:p>
    <w:p w14:paraId="4BAD957D" w14:textId="5429DE2E" w:rsidR="00A02172" w:rsidRPr="00C669A0" w:rsidRDefault="00C669A0" w:rsidP="00DF3A9D">
      <w:pPr>
        <w:rPr>
          <w:lang w:val="en-US"/>
        </w:rPr>
      </w:pPr>
      <w:r w:rsidRPr="00C669A0">
        <w:rPr>
          <w:rFonts w:eastAsiaTheme="minorEastAsia"/>
        </w:rPr>
        <w:t xml:space="preserve">NB‑IoT provides a relevant reference: </w:t>
      </w:r>
      <w:r w:rsidRPr="00DF3A9D">
        <w:rPr>
          <w:rFonts w:eastAsiaTheme="minorEastAsia"/>
          <w:highlight w:val="yellow"/>
        </w:rPr>
        <w:t>multi‑carrier operation is supported for paging distribution</w:t>
      </w:r>
      <w:r w:rsidRPr="00C669A0">
        <w:rPr>
          <w:rFonts w:eastAsiaTheme="minorEastAsia"/>
        </w:rPr>
        <w:t>, enabling both anchor and non‑anchor carriers to be used within the same cell. Paging carrier selection is based on UE ID and weight, and the carriers are collocated and fully synchronized under the same donor LTE cell.</w:t>
      </w:r>
      <w:r w:rsidR="00F15046" w:rsidRPr="00C669A0">
        <w:rPr>
          <w:lang w:val="en-US"/>
        </w:rPr>
        <w:t xml:space="preserve"> </w:t>
      </w:r>
    </w:p>
    <w:tbl>
      <w:tblPr>
        <w:tblStyle w:val="afb"/>
        <w:tblW w:w="0" w:type="auto"/>
        <w:tblLook w:val="04A0" w:firstRow="1" w:lastRow="0" w:firstColumn="1" w:lastColumn="0" w:noHBand="0" w:noVBand="1"/>
      </w:tblPr>
      <w:tblGrid>
        <w:gridCol w:w="9629"/>
      </w:tblGrid>
      <w:tr w:rsidR="00A02172" w14:paraId="24FFE357" w14:textId="77777777" w:rsidTr="00A02172">
        <w:tc>
          <w:tcPr>
            <w:tcW w:w="9629" w:type="dxa"/>
          </w:tcPr>
          <w:p w14:paraId="49145398" w14:textId="77777777" w:rsidR="00A02172" w:rsidRPr="00A02172" w:rsidRDefault="00A02172" w:rsidP="00DF3A9D">
            <w:pPr>
              <w:keepNext/>
              <w:keepLines/>
              <w:pBdr>
                <w:top w:val="none" w:sz="0" w:space="0" w:color="auto"/>
                <w:left w:val="none" w:sz="0" w:space="0" w:color="auto"/>
                <w:bottom w:val="none" w:sz="0" w:space="0" w:color="auto"/>
                <w:right w:val="none" w:sz="0" w:space="0" w:color="auto"/>
                <w:between w:val="none" w:sz="0" w:space="0" w:color="auto"/>
              </w:pBdr>
              <w:spacing w:before="180" w:after="180"/>
              <w:jc w:val="left"/>
              <w:textAlignment w:val="baseline"/>
              <w:outlineLvl w:val="1"/>
              <w:rPr>
                <w:rFonts w:ascii="Arial" w:hAnsi="Arial"/>
                <w:noProof/>
                <w:sz w:val="32"/>
                <w:lang w:eastAsia="ja-JP" w:bidi="ar-SA"/>
              </w:rPr>
            </w:pPr>
            <w:bookmarkStart w:id="14" w:name="_Toc29237941"/>
            <w:bookmarkStart w:id="15" w:name="_Toc37235840"/>
            <w:bookmarkStart w:id="16" w:name="_Toc46499546"/>
            <w:bookmarkStart w:id="17" w:name="_Toc52492278"/>
            <w:bookmarkStart w:id="18" w:name="_Toc201696630"/>
            <w:r w:rsidRPr="00A02172">
              <w:rPr>
                <w:rFonts w:ascii="Arial" w:hAnsi="Arial"/>
                <w:noProof/>
                <w:sz w:val="32"/>
                <w:lang w:eastAsia="ja-JP" w:bidi="ar-SA"/>
              </w:rPr>
              <w:lastRenderedPageBreak/>
              <w:t>7.1</w:t>
            </w:r>
            <w:r w:rsidRPr="00A02172">
              <w:rPr>
                <w:rFonts w:ascii="Arial" w:hAnsi="Arial"/>
                <w:noProof/>
                <w:sz w:val="32"/>
                <w:lang w:eastAsia="ja-JP" w:bidi="ar-SA"/>
              </w:rPr>
              <w:tab/>
              <w:t>Discontinuous Reception for paging</w:t>
            </w:r>
            <w:bookmarkEnd w:id="14"/>
            <w:bookmarkEnd w:id="15"/>
            <w:bookmarkEnd w:id="16"/>
            <w:bookmarkEnd w:id="17"/>
            <w:bookmarkEnd w:id="18"/>
          </w:p>
          <w:p w14:paraId="2BD7CDAE" w14:textId="77777777" w:rsidR="00A02172" w:rsidRPr="00A02172" w:rsidRDefault="00A02172" w:rsidP="00A02172">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ascii="Times" w:hAnsi="Times"/>
                <w:szCs w:val="24"/>
                <w:lang w:eastAsia="ja-JP" w:bidi="ar-SA"/>
              </w:rPr>
            </w:pPr>
            <w:bookmarkStart w:id="19" w:name="_967898916"/>
            <w:bookmarkStart w:id="20" w:name="_967899918"/>
            <w:bookmarkStart w:id="21" w:name="_967900323"/>
            <w:bookmarkStart w:id="22" w:name="_968057577"/>
            <w:bookmarkStart w:id="23" w:name="_968059040"/>
            <w:bookmarkStart w:id="24" w:name="_968059095"/>
            <w:bookmarkStart w:id="25" w:name="_968059297"/>
            <w:bookmarkStart w:id="26" w:name="_968059420"/>
            <w:bookmarkStart w:id="27" w:name="_968059442"/>
            <w:bookmarkStart w:id="28" w:name="_968060540"/>
            <w:bookmarkStart w:id="29" w:name="_968065686"/>
            <w:bookmarkStart w:id="30" w:name="_968484165"/>
            <w:bookmarkStart w:id="31" w:name="_968484813"/>
            <w:bookmarkStart w:id="32" w:name="_968484821"/>
            <w:bookmarkStart w:id="33" w:name="_968485490"/>
            <w:bookmarkStart w:id="34" w:name="_968491067"/>
            <w:bookmarkStart w:id="35" w:name="_968491141"/>
            <w:bookmarkStart w:id="36" w:name="_968493680"/>
            <w:bookmarkStart w:id="37" w:name="_969080957"/>
            <w:bookmarkStart w:id="38" w:name="_969081935"/>
            <w:bookmarkStart w:id="39" w:name="_969082143"/>
            <w:bookmarkStart w:id="40" w:name="_981793738"/>
            <w:bookmarkStart w:id="41" w:name="_98179373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A02172">
              <w:rPr>
                <w:lang w:eastAsia="ja-JP" w:bidi="ar-SA"/>
              </w:rPr>
              <w:t xml:space="preserve">The UE may use Discontinuous Reception (DRX) in idle mode in order to reduce power consumption. </w:t>
            </w:r>
            <w:r w:rsidRPr="00A02172">
              <w:rPr>
                <w:lang w:bidi="ar-SA"/>
              </w:rPr>
              <w:t>One P</w:t>
            </w:r>
            <w:r w:rsidRPr="00A02172">
              <w:rPr>
                <w:rFonts w:eastAsia="宋体"/>
                <w:lang w:bidi="ar-SA"/>
              </w:rPr>
              <w:t>aging Occasion</w:t>
            </w:r>
            <w:r w:rsidRPr="00A02172">
              <w:rPr>
                <w:lang w:bidi="ar-SA"/>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A02172">
              <w:rPr>
                <w:rFonts w:ascii="Times" w:hAnsi="Times"/>
                <w:szCs w:val="24"/>
                <w:lang w:eastAsia="ja-JP" w:bidi="ar-SA"/>
              </w:rPr>
              <w:t>then the first valid NB-IoT downlink subframe after PO is the starting subframe of the NPDCCH repetitions. The paging message is same for both RAN initiated paging and CN initiated paging.</w:t>
            </w:r>
          </w:p>
          <w:p w14:paraId="10FA4F6D" w14:textId="77777777" w:rsidR="00A02172" w:rsidRPr="00A02172" w:rsidRDefault="00A02172" w:rsidP="00A02172">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A02172">
              <w:rPr>
                <w:rFonts w:ascii="Times" w:hAnsi="Times"/>
                <w:szCs w:val="24"/>
                <w:lang w:eastAsia="ja-JP" w:bidi="ar-SA"/>
              </w:rPr>
              <w:t>The UE initiates RRC Connection Resume procedure upon receiving RAN paging. If the UE receives a CN initiated paging in RRC_INACTIVE state, the UE moves to RRC_IDLE and informs NAS.</w:t>
            </w:r>
          </w:p>
          <w:p w14:paraId="6DC5B973" w14:textId="77777777" w:rsidR="00A02172" w:rsidRPr="00A02172" w:rsidRDefault="00A02172" w:rsidP="00A02172">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ja-JP" w:bidi="ar-SA"/>
              </w:rPr>
            </w:pPr>
            <w:r w:rsidRPr="00A02172">
              <w:rPr>
                <w:lang w:bidi="ar-SA"/>
              </w:rPr>
              <w:t>One P</w:t>
            </w:r>
            <w:r w:rsidRPr="00A02172">
              <w:rPr>
                <w:rFonts w:eastAsia="宋体"/>
                <w:lang w:bidi="ar-SA"/>
              </w:rPr>
              <w:t xml:space="preserve">aging Frame </w:t>
            </w:r>
            <w:r w:rsidRPr="00A02172">
              <w:rPr>
                <w:lang w:bidi="ar-SA"/>
              </w:rPr>
              <w:t>(P</w:t>
            </w:r>
            <w:r w:rsidRPr="00A02172">
              <w:rPr>
                <w:rFonts w:eastAsia="宋体"/>
                <w:lang w:bidi="ar-SA"/>
              </w:rPr>
              <w:t>F</w:t>
            </w:r>
            <w:r w:rsidRPr="00A02172">
              <w:rPr>
                <w:lang w:bidi="ar-SA"/>
              </w:rPr>
              <w:t>) is one Radio Frame, which may contain one or multiple Paging</w:t>
            </w:r>
            <w:r w:rsidRPr="00A02172">
              <w:rPr>
                <w:rFonts w:eastAsia="宋体"/>
                <w:lang w:bidi="ar-SA"/>
              </w:rPr>
              <w:t xml:space="preserve"> Occasion(</w:t>
            </w:r>
            <w:r w:rsidRPr="00A02172">
              <w:rPr>
                <w:lang w:bidi="ar-SA"/>
              </w:rPr>
              <w:t>s)</w:t>
            </w:r>
            <w:r w:rsidRPr="00A02172">
              <w:rPr>
                <w:lang w:eastAsia="ja-JP" w:bidi="ar-SA"/>
              </w:rPr>
              <w:t>. When DRX is used the UE needs only to monitor one PO per DRX cycle.</w:t>
            </w:r>
          </w:p>
          <w:p w14:paraId="55685B1A" w14:textId="77777777" w:rsidR="00A02172" w:rsidRPr="00A02172" w:rsidRDefault="00A02172" w:rsidP="00A02172">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A02172">
              <w:rPr>
                <w:lang w:bidi="ar-SA"/>
              </w:rPr>
              <w:t xml:space="preserve">One Paging Narrowband (PNB) is one narrowband, </w:t>
            </w:r>
            <w:r w:rsidRPr="00A02172">
              <w:rPr>
                <w:lang w:eastAsia="ja-JP" w:bidi="ar-SA"/>
              </w:rPr>
              <w:t xml:space="preserve">on which the UE performs the </w:t>
            </w:r>
            <w:r w:rsidRPr="00A02172">
              <w:rPr>
                <w:lang w:bidi="ar-SA"/>
              </w:rPr>
              <w:t>p</w:t>
            </w:r>
            <w:r w:rsidRPr="00A02172">
              <w:rPr>
                <w:lang w:eastAsia="ja-JP" w:bidi="ar-SA"/>
              </w:rPr>
              <w:t>aging message reception</w:t>
            </w:r>
            <w:r w:rsidRPr="00A02172">
              <w:rPr>
                <w:lang w:bidi="ar-SA"/>
              </w:rPr>
              <w:t>.</w:t>
            </w:r>
          </w:p>
          <w:p w14:paraId="1F7BC4B2" w14:textId="77777777" w:rsidR="00A02172" w:rsidRPr="00A02172" w:rsidRDefault="00A02172" w:rsidP="00A02172">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eastAsia="ja-JP" w:bidi="ar-SA"/>
              </w:rPr>
            </w:pPr>
            <w:r w:rsidRPr="00A02172">
              <w:rPr>
                <w:lang w:eastAsia="ja-JP" w:bidi="ar-SA"/>
              </w:rPr>
              <w:t>PF</w:t>
            </w:r>
            <w:r w:rsidRPr="00A02172">
              <w:rPr>
                <w:lang w:bidi="ar-SA"/>
              </w:rPr>
              <w:t>,</w:t>
            </w:r>
            <w:r w:rsidRPr="00A02172">
              <w:rPr>
                <w:lang w:eastAsia="ja-JP" w:bidi="ar-SA"/>
              </w:rPr>
              <w:t xml:space="preserve"> PO</w:t>
            </w:r>
            <w:r w:rsidRPr="00A02172">
              <w:rPr>
                <w:lang w:bidi="ar-SA"/>
              </w:rPr>
              <w:t>, and PNB</w:t>
            </w:r>
            <w:r w:rsidRPr="00A02172">
              <w:rPr>
                <w:lang w:eastAsia="ja-JP" w:bidi="ar-SA"/>
              </w:rPr>
              <w:t xml:space="preserve"> </w:t>
            </w:r>
            <w:r w:rsidRPr="00A02172">
              <w:rPr>
                <w:lang w:bidi="ar-SA"/>
              </w:rPr>
              <w:t>are</w:t>
            </w:r>
            <w:r w:rsidRPr="00A02172">
              <w:rPr>
                <w:lang w:eastAsia="ja-JP" w:bidi="ar-SA"/>
              </w:rPr>
              <w:t xml:space="preserve"> determined by following formulae:</w:t>
            </w:r>
          </w:p>
          <w:p w14:paraId="6A35A8BE" w14:textId="77777777" w:rsidR="00A02172" w:rsidRPr="00A02172" w:rsidRDefault="00A02172" w:rsidP="00A02172">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ja-JP" w:bidi="ar-SA"/>
              </w:rPr>
            </w:pPr>
            <w:r w:rsidRPr="00A02172">
              <w:rPr>
                <w:lang w:eastAsia="ja-JP" w:bidi="ar-SA"/>
              </w:rPr>
              <w:t>PF is given by following equation:</w:t>
            </w:r>
          </w:p>
          <w:p w14:paraId="27977730" w14:textId="77777777" w:rsidR="00A02172" w:rsidRPr="00A02172" w:rsidRDefault="00A02172" w:rsidP="00A02172">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eastAsia="ja-JP" w:bidi="ar-SA"/>
              </w:rPr>
            </w:pPr>
            <w:r w:rsidRPr="00A02172">
              <w:rPr>
                <w:lang w:eastAsia="ja-JP" w:bidi="ar-SA"/>
              </w:rPr>
              <w:t>SFN mod T= (T div N)*(UE_ID mod N)</w:t>
            </w:r>
          </w:p>
          <w:p w14:paraId="78C43112" w14:textId="77777777" w:rsidR="00A02172" w:rsidRPr="00A02172" w:rsidRDefault="00A02172" w:rsidP="00A02172">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ja-JP" w:bidi="ar-SA"/>
              </w:rPr>
            </w:pPr>
            <w:r w:rsidRPr="00A02172">
              <w:rPr>
                <w:lang w:eastAsia="ja-JP" w:bidi="ar-SA"/>
              </w:rPr>
              <w:t xml:space="preserve">Index </w:t>
            </w:r>
            <w:proofErr w:type="spellStart"/>
            <w:r w:rsidRPr="00A02172">
              <w:rPr>
                <w:lang w:eastAsia="ja-JP" w:bidi="ar-SA"/>
              </w:rPr>
              <w:t>i_s</w:t>
            </w:r>
            <w:proofErr w:type="spellEnd"/>
            <w:r w:rsidRPr="00A02172">
              <w:rPr>
                <w:lang w:eastAsia="ja-JP" w:bidi="ar-SA"/>
              </w:rPr>
              <w:t xml:space="preserve"> pointing to PO from subframe pattern defined in 7.2 will be derived from following calculation:</w:t>
            </w:r>
          </w:p>
          <w:p w14:paraId="199B6811" w14:textId="77777777" w:rsidR="00A02172" w:rsidRPr="00A02172" w:rsidRDefault="00A02172" w:rsidP="00A02172">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eastAsia="ja-JP" w:bidi="ar-SA"/>
              </w:rPr>
            </w:pPr>
            <w:proofErr w:type="spellStart"/>
            <w:r w:rsidRPr="00A02172">
              <w:rPr>
                <w:lang w:eastAsia="ja-JP" w:bidi="ar-SA"/>
              </w:rPr>
              <w:t>i_s</w:t>
            </w:r>
            <w:proofErr w:type="spellEnd"/>
            <w:r w:rsidRPr="00A02172">
              <w:rPr>
                <w:lang w:eastAsia="ja-JP" w:bidi="ar-SA"/>
              </w:rPr>
              <w:t xml:space="preserve"> = floor(UE_ID/N) mod Ns</w:t>
            </w:r>
          </w:p>
          <w:p w14:paraId="79F416A2" w14:textId="77777777" w:rsidR="00A02172" w:rsidRPr="00A02172" w:rsidRDefault="00A02172" w:rsidP="00A02172">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eastAsia="ja-JP" w:bidi="ar-SA"/>
              </w:rPr>
            </w:pPr>
            <w:r w:rsidRPr="00A02172">
              <w:rPr>
                <w:lang w:eastAsia="ja-JP" w:bidi="ar-SA"/>
              </w:rPr>
              <w:t xml:space="preserve">If P-RNTI is monitored on MPDCCH, the </w:t>
            </w:r>
            <w:r w:rsidRPr="00A02172">
              <w:rPr>
                <w:lang w:bidi="ar-SA"/>
              </w:rPr>
              <w:t xml:space="preserve">PNB </w:t>
            </w:r>
            <w:r w:rsidRPr="00A02172">
              <w:rPr>
                <w:lang w:eastAsia="ja-JP" w:bidi="ar-SA"/>
              </w:rPr>
              <w:t>is determined by the following equation:</w:t>
            </w:r>
          </w:p>
          <w:p w14:paraId="2415497A" w14:textId="77777777" w:rsidR="00A02172" w:rsidRPr="00A02172" w:rsidRDefault="00A02172" w:rsidP="00A02172">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eastAsia="ja-JP" w:bidi="ar-SA"/>
              </w:rPr>
            </w:pPr>
            <w:r w:rsidRPr="00A02172">
              <w:rPr>
                <w:lang w:eastAsia="ja-JP" w:bidi="ar-SA"/>
              </w:rPr>
              <w:t>PN</w:t>
            </w:r>
            <w:r w:rsidRPr="00A02172">
              <w:rPr>
                <w:lang w:bidi="ar-SA"/>
              </w:rPr>
              <w:t>B</w:t>
            </w:r>
            <w:r w:rsidRPr="00A02172">
              <w:rPr>
                <w:lang w:eastAsia="ja-JP" w:bidi="ar-SA"/>
              </w:rPr>
              <w:t xml:space="preserve"> = floor(UE_ID/(N</w:t>
            </w:r>
            <w:r w:rsidRPr="00A02172">
              <w:rPr>
                <w:lang w:bidi="ar-SA"/>
              </w:rPr>
              <w:t>*</w:t>
            </w:r>
            <w:r w:rsidRPr="00A02172">
              <w:rPr>
                <w:lang w:eastAsia="ja-JP" w:bidi="ar-SA"/>
              </w:rPr>
              <w:t>Ns)</w:t>
            </w:r>
            <w:r w:rsidRPr="00A02172">
              <w:rPr>
                <w:lang w:bidi="ar-SA"/>
              </w:rPr>
              <w:t>)</w:t>
            </w:r>
            <w:r w:rsidRPr="00A02172">
              <w:rPr>
                <w:lang w:eastAsia="ja-JP" w:bidi="ar-SA"/>
              </w:rPr>
              <w:t xml:space="preserve"> mod </w:t>
            </w:r>
            <w:proofErr w:type="spellStart"/>
            <w:r w:rsidRPr="00A02172">
              <w:rPr>
                <w:lang w:eastAsia="ja-JP" w:bidi="ar-SA"/>
              </w:rPr>
              <w:t>Nn</w:t>
            </w:r>
            <w:proofErr w:type="spellEnd"/>
          </w:p>
          <w:p w14:paraId="5FB09447" w14:textId="77777777" w:rsidR="00A02172" w:rsidRPr="00DF3A9D" w:rsidRDefault="00A02172" w:rsidP="00A02172">
            <w:pPr>
              <w:pBdr>
                <w:top w:val="none" w:sz="0" w:space="0" w:color="auto"/>
                <w:left w:val="none" w:sz="0" w:space="0" w:color="auto"/>
                <w:bottom w:val="none" w:sz="0" w:space="0" w:color="auto"/>
                <w:right w:val="none" w:sz="0" w:space="0" w:color="auto"/>
                <w:between w:val="none" w:sz="0" w:space="0" w:color="auto"/>
              </w:pBdr>
              <w:spacing w:after="180"/>
              <w:ind w:left="284"/>
              <w:jc w:val="left"/>
              <w:textAlignment w:val="baseline"/>
              <w:rPr>
                <w:highlight w:val="yellow"/>
                <w:lang w:eastAsia="ja-JP" w:bidi="ar-SA"/>
              </w:rPr>
            </w:pPr>
            <w:r w:rsidRPr="00DF3A9D">
              <w:rPr>
                <w:highlight w:val="yellow"/>
                <w:lang w:eastAsia="ja-JP" w:bidi="ar-SA"/>
              </w:rPr>
              <w:t xml:space="preserve">If P-RNTI is monitored on NPDCCH and the UE supports paging on a non-anchor carrier, and if paging configuration for non-anchor carrier is provided in system information, then the paging carrier is determined by the paging carrier with smallest index n (0 </w:t>
            </w:r>
            <w:r w:rsidRPr="00DF3A9D">
              <w:rPr>
                <w:rFonts w:hint="eastAsia"/>
                <w:highlight w:val="yellow"/>
                <w:lang w:eastAsia="ja-JP" w:bidi="ar-SA"/>
              </w:rPr>
              <w:t>≤</w:t>
            </w:r>
            <w:r w:rsidRPr="00DF3A9D">
              <w:rPr>
                <w:highlight w:val="yellow"/>
                <w:lang w:eastAsia="ja-JP" w:bidi="ar-SA"/>
              </w:rPr>
              <w:t xml:space="preserve"> n </w:t>
            </w:r>
            <w:r w:rsidRPr="00DF3A9D">
              <w:rPr>
                <w:rFonts w:hint="eastAsia"/>
                <w:highlight w:val="yellow"/>
                <w:lang w:eastAsia="ja-JP" w:bidi="ar-SA"/>
              </w:rPr>
              <w:t>≤</w:t>
            </w:r>
            <w:r w:rsidRPr="00DF3A9D">
              <w:rPr>
                <w:highlight w:val="yellow"/>
                <w:lang w:eastAsia="ja-JP" w:bidi="ar-SA"/>
              </w:rPr>
              <w:t xml:space="preserve"> Nn-1) fulfilling the following equation:</w:t>
            </w:r>
          </w:p>
          <w:p w14:paraId="1AAE1F9F" w14:textId="1E1A4530" w:rsidR="00A02172" w:rsidRPr="00DF3A9D" w:rsidRDefault="00A02172" w:rsidP="00DF3A9D">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Yu Mincho"/>
                <w:lang w:eastAsia="ja-JP" w:bidi="ar-SA"/>
              </w:rPr>
            </w:pPr>
            <w:r w:rsidRPr="00DF3A9D">
              <w:rPr>
                <w:highlight w:val="yellow"/>
                <w:lang w:eastAsia="ja-JP" w:bidi="ar-SA"/>
              </w:rPr>
              <w:t>floor(UE_ID/(N*Ns)) mod W &lt; W(0) + W(1) + … + W(n)</w:t>
            </w:r>
          </w:p>
        </w:tc>
      </w:tr>
    </w:tbl>
    <w:p w14:paraId="66347E1E" w14:textId="05AC1A02" w:rsidR="00F15046" w:rsidRPr="00B42546" w:rsidRDefault="00C669A0" w:rsidP="00DF3A9D">
      <w:pPr>
        <w:pStyle w:val="Observation"/>
      </w:pPr>
      <w:bookmarkStart w:id="42" w:name="_Toc220604814"/>
      <w:bookmarkStart w:id="43" w:name="_Toc220666837"/>
      <w:r w:rsidRPr="00C669A0">
        <w:rPr>
          <w:rFonts w:eastAsiaTheme="minorEastAsia"/>
          <w:lang w:val="en-US"/>
        </w:rPr>
        <w:t>NB‑IoT supports multi‑carrier paging distribution (anchor and non‑anchor carriers) based on UE ID/weight when the carriers are collocated</w:t>
      </w:r>
      <w:r w:rsidR="00F15046" w:rsidRPr="00EE67BD">
        <w:t>.</w:t>
      </w:r>
      <w:bookmarkEnd w:id="42"/>
      <w:bookmarkEnd w:id="43"/>
    </w:p>
    <w:p w14:paraId="3CA1539A" w14:textId="13E14435" w:rsidR="00DF46CD" w:rsidRDefault="00C669A0" w:rsidP="00DF3A9D">
      <w:pPr>
        <w:rPr>
          <w:rFonts w:eastAsiaTheme="minorEastAsia"/>
        </w:rPr>
      </w:pPr>
      <w:r w:rsidRPr="00C669A0">
        <w:rPr>
          <w:rFonts w:eastAsiaTheme="minorEastAsia"/>
        </w:rPr>
        <w:t>For 6G paging, at minimum the collocated‑carrier case should be considered</w:t>
      </w:r>
      <w:r>
        <w:rPr>
          <w:rFonts w:eastAsiaTheme="minorEastAsia"/>
        </w:rPr>
        <w:t xml:space="preserve">, </w:t>
      </w:r>
      <w:r w:rsidRPr="00C669A0">
        <w:rPr>
          <w:rFonts w:eastAsiaTheme="minorEastAsia"/>
        </w:rPr>
        <w:t>similar to NB‑IoT</w:t>
      </w:r>
      <w:r>
        <w:rPr>
          <w:rFonts w:eastAsiaTheme="minorEastAsia"/>
        </w:rPr>
        <w:t xml:space="preserve">, </w:t>
      </w:r>
      <w:r w:rsidRPr="00C669A0">
        <w:rPr>
          <w:rFonts w:eastAsiaTheme="minorEastAsia"/>
        </w:rPr>
        <w:t xml:space="preserve">with potential extension to </w:t>
      </w:r>
      <w:r w:rsidR="00DD449E">
        <w:rPr>
          <w:rFonts w:eastAsiaTheme="minorEastAsia"/>
        </w:rPr>
        <w:t>device type</w:t>
      </w:r>
      <w:r w:rsidRPr="00C669A0">
        <w:rPr>
          <w:rFonts w:eastAsiaTheme="minorEastAsia"/>
        </w:rPr>
        <w:t xml:space="preserve">‑based paging distribution as motivated in Observation 1. For non‑collocated carriers, it first needs to be determined whether paging distribution across such carriers is required (e.g., to support </w:t>
      </w:r>
      <w:r w:rsidR="00DD449E">
        <w:rPr>
          <w:rFonts w:eastAsiaTheme="minorEastAsia"/>
        </w:rPr>
        <w:t>the</w:t>
      </w:r>
      <w:r w:rsidRPr="00C669A0">
        <w:rPr>
          <w:rFonts w:eastAsiaTheme="minorEastAsia"/>
        </w:rPr>
        <w:t xml:space="preserve"> deployment flexibility).</w:t>
      </w:r>
    </w:p>
    <w:p w14:paraId="73BADBD6" w14:textId="709C68AC" w:rsidR="00F15046" w:rsidRPr="00CB552D" w:rsidRDefault="00F15046" w:rsidP="00F15046">
      <w:pPr>
        <w:spacing w:before="120"/>
        <w:rPr>
          <w:rFonts w:cs="Arial"/>
        </w:rPr>
      </w:pPr>
      <w:r w:rsidRPr="00CB552D">
        <w:t xml:space="preserve">Therefore, based on the above analysis, the 6G </w:t>
      </w:r>
      <w:r w:rsidR="00A02172">
        <w:t xml:space="preserve">Paging </w:t>
      </w:r>
      <w:r w:rsidRPr="00CB552D">
        <w:t>distribution mechanism should be able to:</w:t>
      </w:r>
    </w:p>
    <w:p w14:paraId="629092C8" w14:textId="77777777" w:rsidR="00F15046" w:rsidRPr="00CB552D" w:rsidRDefault="00F15046" w:rsidP="00F15046">
      <w:pPr>
        <w:pStyle w:val="afd"/>
        <w:numPr>
          <w:ilvl w:val="0"/>
          <w:numId w:val="42"/>
        </w:numPr>
        <w:spacing w:after="0"/>
        <w:ind w:hangingChars="210"/>
        <w:rPr>
          <w:lang w:val="en-US"/>
        </w:rPr>
      </w:pPr>
      <w:r w:rsidRPr="00CB552D">
        <w:rPr>
          <w:lang w:val="en-US"/>
        </w:rPr>
        <w:t>Support diverse device types with varying capabilities (e.g., in terms of channel bandwidth)</w:t>
      </w:r>
    </w:p>
    <w:p w14:paraId="64CD2749" w14:textId="1D1AE719" w:rsidR="00F15046" w:rsidRDefault="00F15046" w:rsidP="00F15046">
      <w:pPr>
        <w:pStyle w:val="afd"/>
        <w:numPr>
          <w:ilvl w:val="0"/>
          <w:numId w:val="42"/>
        </w:numPr>
        <w:spacing w:after="0"/>
        <w:ind w:hangingChars="210"/>
        <w:rPr>
          <w:lang w:val="en-US"/>
        </w:rPr>
      </w:pPr>
      <w:r w:rsidRPr="00CB552D">
        <w:rPr>
          <w:lang w:val="en-US"/>
        </w:rPr>
        <w:t xml:space="preserve">Support </w:t>
      </w:r>
      <w:r w:rsidR="0019740F">
        <w:rPr>
          <w:lang w:val="en-US"/>
        </w:rPr>
        <w:t>at least collocated scenario, while further evaluat</w:t>
      </w:r>
      <w:r w:rsidR="000C2F7B">
        <w:rPr>
          <w:lang w:val="en-US"/>
        </w:rPr>
        <w:t>ing</w:t>
      </w:r>
      <w:r w:rsidR="0019740F">
        <w:rPr>
          <w:lang w:val="en-US"/>
        </w:rPr>
        <w:t xml:space="preserve"> the non-collocated scenario</w:t>
      </w:r>
      <w:r w:rsidR="00A02172">
        <w:rPr>
          <w:lang w:val="en-US"/>
        </w:rPr>
        <w:t>.</w:t>
      </w:r>
    </w:p>
    <w:p w14:paraId="68BF15B7" w14:textId="71C5DFAC" w:rsidR="00F15046" w:rsidRPr="00DF3A9D" w:rsidRDefault="006E71BD" w:rsidP="00DF3A9D">
      <w:pPr>
        <w:pStyle w:val="afd"/>
        <w:numPr>
          <w:ilvl w:val="0"/>
          <w:numId w:val="42"/>
        </w:numPr>
        <w:spacing w:after="0"/>
        <w:ind w:hangingChars="210"/>
        <w:rPr>
          <w:rFonts w:eastAsiaTheme="minorEastAsia"/>
          <w:lang w:val="en-US"/>
        </w:rPr>
      </w:pPr>
      <w:r w:rsidRPr="006E71BD">
        <w:rPr>
          <w:lang w:val="en-US"/>
        </w:rPr>
        <w:t>Support both intra-band and inter-band scenarios, in alignment with 6G spectrum utilization</w:t>
      </w:r>
      <w:r>
        <w:rPr>
          <w:lang w:val="en-US"/>
        </w:rPr>
        <w:t>.</w:t>
      </w:r>
    </w:p>
    <w:p w14:paraId="0A2B8924" w14:textId="2709E500" w:rsidR="000F2BBD" w:rsidRPr="00DF3A9D" w:rsidRDefault="00237938" w:rsidP="00DF3A9D">
      <w:pPr>
        <w:pStyle w:val="Proposal"/>
        <w:rPr>
          <w:rFonts w:eastAsiaTheme="minorEastAsia"/>
          <w:color w:val="000000"/>
        </w:rPr>
      </w:pPr>
      <w:bookmarkStart w:id="44" w:name="_Hlk218604912"/>
      <w:bookmarkStart w:id="45" w:name="_Toc220604807"/>
      <w:bookmarkStart w:id="46" w:name="_Toc220666838"/>
      <w:r>
        <w:rPr>
          <w:rFonts w:eastAsiaTheme="minorEastAsia" w:hint="eastAsia"/>
        </w:rPr>
        <w:t>R</w:t>
      </w:r>
      <w:r>
        <w:rPr>
          <w:rFonts w:eastAsiaTheme="minorEastAsia"/>
        </w:rPr>
        <w:t xml:space="preserve">AN2 to study </w:t>
      </w:r>
      <w:r w:rsidR="000E41B5">
        <w:t>use-case and mechanism</w:t>
      </w:r>
      <w:r w:rsidR="000E41B5">
        <w:rPr>
          <w:rFonts w:eastAsiaTheme="minorEastAsia"/>
        </w:rPr>
        <w:t xml:space="preserve"> for </w:t>
      </w:r>
      <w:r w:rsidR="00EF1719">
        <w:rPr>
          <w:rFonts w:eastAsiaTheme="minorEastAsia"/>
        </w:rPr>
        <w:t>P</w:t>
      </w:r>
      <w:r w:rsidR="00EF1719">
        <w:t>aging distribution among multiple carriers</w:t>
      </w:r>
      <w:r w:rsidR="000E41B5">
        <w:t>,</w:t>
      </w:r>
      <w:r w:rsidR="00EF1719">
        <w:t xml:space="preserve"> at least for the collocated scenario.</w:t>
      </w:r>
      <w:bookmarkEnd w:id="44"/>
      <w:bookmarkEnd w:id="45"/>
      <w:bookmarkEnd w:id="46"/>
    </w:p>
    <w:p w14:paraId="6E9637AA" w14:textId="44025595" w:rsidR="00A74971" w:rsidRDefault="00A74971" w:rsidP="00A74971">
      <w:pPr>
        <w:pStyle w:val="2"/>
      </w:pPr>
      <w:r>
        <w:rPr>
          <w:rFonts w:hint="eastAsia"/>
        </w:rPr>
        <w:t>P</w:t>
      </w:r>
      <w:r>
        <w:t xml:space="preserve">aging for UE </w:t>
      </w:r>
      <w:r w:rsidR="001F0EB0">
        <w:t>energy efficiency</w:t>
      </w:r>
    </w:p>
    <w:p w14:paraId="7E3A426E" w14:textId="52A122F7" w:rsidR="007348AF" w:rsidRDefault="00DD449E" w:rsidP="00DD449E">
      <w:pPr>
        <w:rPr>
          <w:rFonts w:eastAsiaTheme="minorEastAsia"/>
        </w:rPr>
      </w:pPr>
      <w:r w:rsidRPr="00DD449E">
        <w:rPr>
          <w:rFonts w:eastAsiaTheme="minorEastAsia"/>
        </w:rPr>
        <w:t xml:space="preserve">In the RAN2#131bis meeting, 6G paging was discussed, and the following agreements were reached. In this section, we focus mainly on the paging design for UE </w:t>
      </w:r>
      <w:r w:rsidR="00630DF6">
        <w:rPr>
          <w:rFonts w:eastAsiaTheme="minorEastAsia"/>
        </w:rPr>
        <w:t>energy efficiency</w:t>
      </w:r>
      <w:r w:rsidR="007348AF">
        <w:rPr>
          <w:rFonts w:eastAsiaTheme="minorEastAsia"/>
        </w:rPr>
        <w:t>.</w:t>
      </w:r>
    </w:p>
    <w:tbl>
      <w:tblPr>
        <w:tblStyle w:val="afb"/>
        <w:tblW w:w="0" w:type="auto"/>
        <w:tblLook w:val="04A0" w:firstRow="1" w:lastRow="0" w:firstColumn="1" w:lastColumn="0" w:noHBand="0" w:noVBand="1"/>
      </w:tblPr>
      <w:tblGrid>
        <w:gridCol w:w="9629"/>
      </w:tblGrid>
      <w:tr w:rsidR="00DD449E" w14:paraId="31A36127" w14:textId="77777777" w:rsidTr="00DD449E">
        <w:tc>
          <w:tcPr>
            <w:tcW w:w="9629" w:type="dxa"/>
          </w:tcPr>
          <w:p w14:paraId="3E1CBA5C" w14:textId="77777777" w:rsidR="00DD449E" w:rsidRPr="00DD449E" w:rsidRDefault="00DD449E" w:rsidP="00DD449E">
            <w:pPr>
              <w:pBdr>
                <w:top w:val="none" w:sz="0" w:space="0" w:color="auto"/>
                <w:left w:val="none" w:sz="0" w:space="0" w:color="auto"/>
                <w:bottom w:val="none" w:sz="0" w:space="0" w:color="auto"/>
                <w:right w:val="none" w:sz="0" w:space="0" w:color="auto"/>
                <w:between w:val="none" w:sz="0" w:space="0" w:color="auto"/>
              </w:pBdr>
              <w:rPr>
                <w:b/>
                <w:bCs/>
                <w:i/>
                <w:iCs/>
              </w:rPr>
            </w:pPr>
            <w:r w:rsidRPr="00DD449E">
              <w:rPr>
                <w:b/>
                <w:bCs/>
                <w:i/>
                <w:iCs/>
              </w:rPr>
              <w:t>Agreements</w:t>
            </w:r>
          </w:p>
          <w:p w14:paraId="16F43509" w14:textId="337356B1" w:rsidR="00DD449E" w:rsidRPr="00DD449E" w:rsidRDefault="00DD449E" w:rsidP="00DD449E">
            <w:pPr>
              <w:pStyle w:val="afd"/>
              <w:numPr>
                <w:ilvl w:val="0"/>
                <w:numId w:val="44"/>
              </w:numPr>
              <w:pBdr>
                <w:top w:val="none" w:sz="0" w:space="0" w:color="auto"/>
                <w:left w:val="none" w:sz="0" w:space="0" w:color="auto"/>
                <w:bottom w:val="none" w:sz="0" w:space="0" w:color="auto"/>
                <w:right w:val="none" w:sz="0" w:space="0" w:color="auto"/>
                <w:between w:val="none" w:sz="0" w:space="0" w:color="auto"/>
              </w:pBdr>
              <w:ind w:firstLineChars="0"/>
              <w:rPr>
                <w:i/>
                <w:iCs/>
              </w:rPr>
            </w:pPr>
            <w:r w:rsidRPr="00DD449E">
              <w:rPr>
                <w:i/>
                <w:iCs/>
              </w:rPr>
              <w:t xml:space="preserve">Paging design should consider energy efficiency and simplicity for both UE and Network.  </w:t>
            </w:r>
          </w:p>
        </w:tc>
      </w:tr>
    </w:tbl>
    <w:p w14:paraId="24C9567E" w14:textId="77777777" w:rsidR="00DD449E" w:rsidRPr="00DD449E" w:rsidRDefault="00DD449E" w:rsidP="00DD449E"/>
    <w:p w14:paraId="333953FA" w14:textId="77777777" w:rsidR="00DD449E" w:rsidRDefault="00DD449E" w:rsidP="00DD449E">
      <w:r>
        <w:lastRenderedPageBreak/>
        <w:t xml:space="preserve">In 5G, a UE in RRC Idle state must wake up every </w:t>
      </w:r>
      <w:proofErr w:type="spellStart"/>
      <w:r>
        <w:t>i</w:t>
      </w:r>
      <w:proofErr w:type="spellEnd"/>
      <w:r>
        <w:t xml:space="preserve">‑DRX cycle to monitor paging. The UE cannot determine whether it is being paged until it decodes the paging message. In scenarios with low paging probability, the UE therefore wakes up unnecessarily in most </w:t>
      </w:r>
      <w:proofErr w:type="spellStart"/>
      <w:r>
        <w:t>i</w:t>
      </w:r>
      <w:proofErr w:type="spellEnd"/>
      <w:r>
        <w:t>‑DRX cycles. To reduce UE power consumption caused by false paging alarms, PEI and LP‑WUS monitoring were introduced in NR Release‑17 and Release‑19, respectively.</w:t>
      </w:r>
    </w:p>
    <w:p w14:paraId="39576CF2" w14:textId="18F4CEDE" w:rsidR="00DD449E" w:rsidRDefault="00DD449E" w:rsidP="00DD449E">
      <w:r>
        <w:t>For both PEI and LP‑WUS monitoring, the objective is to allow the UE to monitor a subgroup‑based downlink wake‑up signal prior to its paging occasion, enabling the UE to determine</w:t>
      </w:r>
      <w:r w:rsidR="00630DF6">
        <w:t xml:space="preserve"> </w:t>
      </w:r>
      <w:r>
        <w:t>whether it needs to decode the associated paging message. Subgrouping mechanisms, including CN‑based and UE‑ID</w:t>
      </w:r>
      <w:r w:rsidR="00630DF6">
        <w:t xml:space="preserve"> </w:t>
      </w:r>
      <w:r>
        <w:t>based subgrouping, are supported for both PEI and LP‑WUS to further reduce false paging alarms.</w:t>
      </w:r>
    </w:p>
    <w:p w14:paraId="699B1F33" w14:textId="34DE968C" w:rsidR="00DD449E" w:rsidRDefault="00DD449E" w:rsidP="00DD449E">
      <w:r>
        <w:t xml:space="preserve">As a result, for UEs in RRC Idle state, NR now supports two types of DL wake‑up </w:t>
      </w:r>
      <w:r w:rsidR="00630DF6">
        <w:t>signalling</w:t>
      </w:r>
      <w:r>
        <w:t xml:space="preserve"> for paging</w:t>
      </w:r>
      <w:r w:rsidR="00630DF6">
        <w:t xml:space="preserve">, i.e., </w:t>
      </w:r>
      <w:r>
        <w:t>PEI and LP‑WUS</w:t>
      </w:r>
      <w:r w:rsidR="00630DF6">
        <w:t xml:space="preserve">, </w:t>
      </w:r>
      <w:r>
        <w:t xml:space="preserve">using similar procedures and mechanisms, targeting the same goal of improving UE energy efficiency. A UE may support either PEI or LP‑WUS monitoring, or both simultaneously. Although PEI and LP‑WUS can be used together, it is difficult to conclude that combining both features </w:t>
      </w:r>
      <w:proofErr w:type="gramStart"/>
      <w:r>
        <w:t>yields</w:t>
      </w:r>
      <w:proofErr w:type="gramEnd"/>
      <w:r>
        <w:t xml:space="preserve"> noticeable additional power‑saving gains in real deployments.</w:t>
      </w:r>
    </w:p>
    <w:p w14:paraId="7F08CCE7" w14:textId="77777777" w:rsidR="00DD449E" w:rsidRDefault="00DD449E" w:rsidP="00DD449E">
      <w:pPr>
        <w:pStyle w:val="Observation"/>
      </w:pPr>
      <w:bookmarkStart w:id="47" w:name="_Toc220604815"/>
      <w:bookmarkStart w:id="48" w:name="_Toc220666839"/>
      <w:r>
        <w:t>In NR, both PEI and LP‑WUS are supported using similar procedures and mechanisms for the same purpose, i.e., reducing false paging alarms. A UE may support either feature or both.</w:t>
      </w:r>
      <w:bookmarkEnd w:id="47"/>
      <w:bookmarkEnd w:id="48"/>
    </w:p>
    <w:p w14:paraId="0FA9B0E8" w14:textId="34D73E6F" w:rsidR="00DD449E" w:rsidRDefault="00DD449E" w:rsidP="00DD449E">
      <w:r>
        <w:t>For the 6G paging framework, energy efficiency is a key consideration. From the UE energy</w:t>
      </w:r>
      <w:r w:rsidR="00630DF6">
        <w:t xml:space="preserve"> efficiency </w:t>
      </w:r>
      <w:r>
        <w:t>perspective, the PEI and LP‑WUS mechanisms in 5G can serve as a baseline</w:t>
      </w:r>
      <w:r w:rsidR="00630DF6">
        <w:t>.</w:t>
      </w:r>
      <w:r>
        <w:t xml:space="preserve"> </w:t>
      </w:r>
      <w:r w:rsidR="00630DF6">
        <w:t>A</w:t>
      </w:r>
      <w:r>
        <w:t>nd subgroup‑based DL wake‑up signal</w:t>
      </w:r>
      <w:r w:rsidR="00630DF6">
        <w:t>l</w:t>
      </w:r>
      <w:r>
        <w:t>ing before paging can continue to be used to reduce false paging alarms. Considering that LP‑WUS was primarily discussed in RAN1 and that an OFDM‑based waveform is the baseline assumption, its coverage would be comparable to PEI. To avoid duplicated mechanisms serving the same purpose</w:t>
      </w:r>
      <w:r w:rsidR="004A5A68">
        <w:t xml:space="preserve">, </w:t>
      </w:r>
      <w:r>
        <w:t>and to limit specification and implementation complexity for both UE and network</w:t>
      </w:r>
      <w:r w:rsidR="004A5A68">
        <w:t xml:space="preserve">, </w:t>
      </w:r>
      <w:r>
        <w:t>it is unnecessary to support two separate DL wake‑up signal</w:t>
      </w:r>
      <w:r w:rsidR="00630DF6">
        <w:t>l</w:t>
      </w:r>
      <w:r>
        <w:t>ing schemes in 6G.</w:t>
      </w:r>
    </w:p>
    <w:p w14:paraId="082DDF54" w14:textId="38959B52" w:rsidR="00DD449E" w:rsidRDefault="00DD449E" w:rsidP="00DD449E">
      <w:r>
        <w:t xml:space="preserve">Therefore, </w:t>
      </w:r>
      <w:r w:rsidR="004A5A68">
        <w:t xml:space="preserve">RAN2 can study the </w:t>
      </w:r>
      <w:r>
        <w:t>6G paging framework</w:t>
      </w:r>
      <w:r w:rsidR="004A5A68">
        <w:t xml:space="preserve"> by assuming a single DL wake up signal to be adopted, </w:t>
      </w:r>
      <w:r w:rsidR="004A5A68" w:rsidRPr="004A5A68">
        <w:t>and focus on the corresponding procedure design, e.g., Subgrouping. The detailed signal design is up to R</w:t>
      </w:r>
      <w:r w:rsidR="004A5A68">
        <w:t>AN</w:t>
      </w:r>
      <w:r w:rsidR="004A5A68" w:rsidRPr="004A5A68">
        <w:t>1</w:t>
      </w:r>
      <w:r>
        <w:t>.</w:t>
      </w:r>
    </w:p>
    <w:p w14:paraId="5C096630" w14:textId="2705A195" w:rsidR="00A74971" w:rsidRPr="004A5A68" w:rsidRDefault="00A4683C" w:rsidP="00A74971">
      <w:pPr>
        <w:pStyle w:val="Proposal"/>
        <w:rPr>
          <w:rFonts w:eastAsia="Batang"/>
          <w:lang w:eastAsia="en-US" w:bidi="ar-SA"/>
        </w:rPr>
      </w:pPr>
      <w:bookmarkStart w:id="49" w:name="_Toc220604808"/>
      <w:bookmarkStart w:id="50" w:name="_Toc220666840"/>
      <w:r w:rsidRPr="002E3703">
        <w:rPr>
          <w:rFonts w:eastAsia="Batang"/>
          <w:lang w:eastAsia="en-US" w:bidi="ar-SA"/>
        </w:rPr>
        <w:t>For</w:t>
      </w:r>
      <w:r>
        <w:rPr>
          <w:rFonts w:eastAsia="Batang"/>
          <w:lang w:eastAsia="en-US" w:bidi="ar-SA"/>
        </w:rPr>
        <w:t xml:space="preserve"> </w:t>
      </w:r>
      <w:r w:rsidR="00DC2014">
        <w:rPr>
          <w:rFonts w:eastAsia="Batang"/>
          <w:lang w:eastAsia="en-US" w:bidi="ar-SA"/>
        </w:rPr>
        <w:t>UE</w:t>
      </w:r>
      <w:r>
        <w:rPr>
          <w:rFonts w:eastAsia="Batang"/>
          <w:lang w:eastAsia="en-US" w:bidi="ar-SA"/>
        </w:rPr>
        <w:t xml:space="preserve"> </w:t>
      </w:r>
      <w:r w:rsidR="00582318">
        <w:rPr>
          <w:rFonts w:eastAsia="Batang"/>
          <w:lang w:eastAsia="en-US" w:bidi="ar-SA"/>
        </w:rPr>
        <w:t xml:space="preserve">energy efficiency </w:t>
      </w:r>
      <w:r w:rsidR="00DC2014">
        <w:rPr>
          <w:rFonts w:eastAsia="Batang"/>
          <w:lang w:eastAsia="en-US" w:bidi="ar-SA"/>
        </w:rPr>
        <w:t>of 6G Paging</w:t>
      </w:r>
      <w:r w:rsidRPr="00A942E8">
        <w:rPr>
          <w:rFonts w:eastAsia="Batang"/>
          <w:lang w:eastAsia="en-US" w:bidi="ar-SA"/>
        </w:rPr>
        <w:t xml:space="preserve">, </w:t>
      </w:r>
      <w:r>
        <w:rPr>
          <w:rFonts w:eastAsia="Batang"/>
          <w:lang w:eastAsia="en-US" w:bidi="ar-SA"/>
        </w:rPr>
        <w:t xml:space="preserve">RAN2 </w:t>
      </w:r>
      <w:r w:rsidR="00DC2014">
        <w:rPr>
          <w:rFonts w:eastAsia="Batang"/>
          <w:lang w:eastAsia="en-US" w:bidi="ar-SA"/>
        </w:rPr>
        <w:t xml:space="preserve">assume a single </w:t>
      </w:r>
      <w:r w:rsidR="00AE40B2">
        <w:rPr>
          <w:rFonts w:eastAsia="Batang"/>
          <w:lang w:eastAsia="en-US" w:bidi="ar-SA"/>
        </w:rPr>
        <w:t xml:space="preserve">DL </w:t>
      </w:r>
      <w:r w:rsidR="00DC2014">
        <w:rPr>
          <w:rFonts w:eastAsia="Batang"/>
          <w:lang w:eastAsia="en-US" w:bidi="ar-SA"/>
        </w:rPr>
        <w:t>wake-up scheme is to be adopted, and focus on the corresponding procedure design, e.g., Subgrouping. The detailed signal design is up to R</w:t>
      </w:r>
      <w:r w:rsidR="004A5A68">
        <w:rPr>
          <w:rFonts w:eastAsia="Batang"/>
          <w:lang w:eastAsia="en-US" w:bidi="ar-SA"/>
        </w:rPr>
        <w:t>AN</w:t>
      </w:r>
      <w:r w:rsidR="00DC2014">
        <w:rPr>
          <w:rFonts w:eastAsia="Batang"/>
          <w:lang w:eastAsia="en-US" w:bidi="ar-SA"/>
        </w:rPr>
        <w:t>1.</w:t>
      </w:r>
      <w:bookmarkEnd w:id="49"/>
      <w:bookmarkEnd w:id="50"/>
      <w:r w:rsidR="00DC2014">
        <w:rPr>
          <w:rFonts w:eastAsia="Batang"/>
          <w:lang w:eastAsia="en-US" w:bidi="ar-SA"/>
        </w:rPr>
        <w:t xml:space="preserve"> </w:t>
      </w:r>
    </w:p>
    <w:p w14:paraId="3C458136" w14:textId="7FE69D03" w:rsidR="00A74971" w:rsidRDefault="00A74971" w:rsidP="00A74971">
      <w:pPr>
        <w:pStyle w:val="2"/>
      </w:pPr>
      <w:r>
        <w:rPr>
          <w:rFonts w:hint="eastAsia"/>
        </w:rPr>
        <w:t>P</w:t>
      </w:r>
      <w:r>
        <w:t xml:space="preserve">aging for network </w:t>
      </w:r>
      <w:r w:rsidR="001F0EB0">
        <w:t>energy efficiency</w:t>
      </w:r>
    </w:p>
    <w:p w14:paraId="1F79960C" w14:textId="02F1315C" w:rsidR="004A5A68" w:rsidRPr="004A5A68" w:rsidRDefault="004A5A68" w:rsidP="004A5A68">
      <w:pPr>
        <w:rPr>
          <w:rFonts w:eastAsiaTheme="minorEastAsia"/>
        </w:rPr>
      </w:pPr>
      <w:r w:rsidRPr="004A5A68">
        <w:rPr>
          <w:rFonts w:eastAsiaTheme="minorEastAsia"/>
        </w:rPr>
        <w:t>In NR Release‑19, paging bundling</w:t>
      </w:r>
      <w:r>
        <w:rPr>
          <w:rFonts w:eastAsiaTheme="minorEastAsia"/>
        </w:rPr>
        <w:t xml:space="preserve">. </w:t>
      </w:r>
      <w:r w:rsidRPr="004A5A68">
        <w:rPr>
          <w:rFonts w:eastAsiaTheme="minorEastAsia"/>
        </w:rPr>
        <w:t>i.e., time‑domain adaptation of paging</w:t>
      </w:r>
      <w:r>
        <w:rPr>
          <w:rFonts w:eastAsiaTheme="minorEastAsia"/>
        </w:rPr>
        <w:t xml:space="preserve">, </w:t>
      </w:r>
      <w:r w:rsidRPr="004A5A68">
        <w:rPr>
          <w:rFonts w:eastAsiaTheme="minorEastAsia"/>
        </w:rPr>
        <w:t>is supported to provide the network with more opportunities to sleep. To enable this time‑domain adaptation, the value range of N (the number of paging frames within one paging cycle) was extended so that larger intervals between paging frames can be configured. The value range of Ns (the number of paging occasions within one paging frame) was correspondingly increased to compensate for the reduced number of paging frames.</w:t>
      </w:r>
    </w:p>
    <w:p w14:paraId="167E06AE" w14:textId="1673FB20" w:rsidR="004A5A68" w:rsidRPr="004A5A68" w:rsidRDefault="004A5A68" w:rsidP="004A5A68">
      <w:pPr>
        <w:rPr>
          <w:rFonts w:eastAsiaTheme="minorEastAsia"/>
        </w:rPr>
      </w:pPr>
      <w:r w:rsidRPr="004A5A68">
        <w:rPr>
          <w:rFonts w:eastAsiaTheme="minorEastAsia"/>
        </w:rPr>
        <w:t xml:space="preserve">However, the location and number of paging occasions within the paging cycle are </w:t>
      </w:r>
      <w:r>
        <w:rPr>
          <w:rFonts w:eastAsiaTheme="minorEastAsia"/>
        </w:rPr>
        <w:t>adapted</w:t>
      </w:r>
      <w:r w:rsidRPr="004A5A68">
        <w:rPr>
          <w:rFonts w:eastAsiaTheme="minorEastAsia"/>
        </w:rPr>
        <w:t xml:space="preserve"> by system information. This means the </w:t>
      </w:r>
      <w:r>
        <w:rPr>
          <w:rFonts w:eastAsiaTheme="minorEastAsia"/>
        </w:rPr>
        <w:t>adaptation of</w:t>
      </w:r>
      <w:r w:rsidRPr="004A5A68">
        <w:rPr>
          <w:rFonts w:eastAsiaTheme="minorEastAsia"/>
        </w:rPr>
        <w:t xml:space="preserve"> paging occasion</w:t>
      </w:r>
      <w:r>
        <w:rPr>
          <w:rFonts w:eastAsiaTheme="minorEastAsia"/>
        </w:rPr>
        <w:t xml:space="preserve"> number</w:t>
      </w:r>
      <w:r w:rsidRPr="004A5A68">
        <w:rPr>
          <w:rFonts w:eastAsiaTheme="minorEastAsia"/>
        </w:rPr>
        <w:t xml:space="preserve"> is semi‑static, and the network cannot dynamically adjust the number of paging occasions based on real‑time cell load.</w:t>
      </w:r>
    </w:p>
    <w:p w14:paraId="7BD2FD26" w14:textId="77777777" w:rsidR="004A5A68" w:rsidRPr="004A5A68" w:rsidRDefault="004A5A68" w:rsidP="004A5A68">
      <w:pPr>
        <w:rPr>
          <w:rFonts w:eastAsiaTheme="minorEastAsia"/>
        </w:rPr>
      </w:pPr>
      <w:r w:rsidRPr="004A5A68">
        <w:rPr>
          <w:rFonts w:eastAsiaTheme="minorEastAsia"/>
        </w:rPr>
        <w:t>For 6G paging design, further improving network energy efficiency is important. A more flexible paging adaptation mechanism can therefore be studied, for example allowing the network to adapt the number of paging occasions based on real‑time cell load.</w:t>
      </w:r>
    </w:p>
    <w:p w14:paraId="7F8F52AC" w14:textId="77777777" w:rsidR="004A5A68" w:rsidRDefault="004A5A68" w:rsidP="004A5A68">
      <w:pPr>
        <w:rPr>
          <w:rFonts w:eastAsiaTheme="minorEastAsia"/>
        </w:rPr>
      </w:pPr>
      <w:r w:rsidRPr="004A5A68">
        <w:rPr>
          <w:rFonts w:eastAsiaTheme="minorEastAsia"/>
        </w:rPr>
        <w:t xml:space="preserve">As illustrated in the example figure below, after the paging occasions are initially configured through system information, the network may not need to </w:t>
      </w:r>
      <w:r>
        <w:rPr>
          <w:rFonts w:eastAsiaTheme="minorEastAsia"/>
        </w:rPr>
        <w:t>use</w:t>
      </w:r>
      <w:r w:rsidRPr="004A5A68">
        <w:rPr>
          <w:rFonts w:eastAsiaTheme="minorEastAsia"/>
        </w:rPr>
        <w:t xml:space="preserve"> all configured paging occasions when cell overload is low and fewer paging messages are expected. In this case, the network can dynamically adjust the active paging occasions by transmitting a DL WUS signal to notify the UE of the updated set of paging occasions. The UE then relies on this DL WUS indication to adjust which paging occasion it monitors. This allows the network to enter sleep mode during unused paging occasions, thereby improving network energy efficiency.</w:t>
      </w:r>
    </w:p>
    <w:p w14:paraId="3D228119" w14:textId="678BF6FE" w:rsidR="00911769" w:rsidRDefault="00432F87" w:rsidP="004A5A68">
      <w:pPr>
        <w:jc w:val="center"/>
      </w:pPr>
      <w:r>
        <w:rPr>
          <w:noProof/>
        </w:rPr>
        <w:drawing>
          <wp:inline distT="0" distB="0" distL="0" distR="0" wp14:anchorId="4A0CE6B6" wp14:editId="10E91102">
            <wp:extent cx="5269692" cy="1442755"/>
            <wp:effectExtent l="0" t="0" r="762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1143" cy="1445890"/>
                    </a:xfrm>
                    <a:prstGeom prst="rect">
                      <a:avLst/>
                    </a:prstGeom>
                    <a:noFill/>
                    <a:ln>
                      <a:noFill/>
                    </a:ln>
                  </pic:spPr>
                </pic:pic>
              </a:graphicData>
            </a:graphic>
          </wp:inline>
        </w:drawing>
      </w:r>
    </w:p>
    <w:p w14:paraId="27081136" w14:textId="36AB0418" w:rsidR="00CE719F" w:rsidRPr="004A5A68" w:rsidRDefault="00911769" w:rsidP="004A5A68">
      <w:pPr>
        <w:pStyle w:val="a0"/>
      </w:pPr>
      <w:r w:rsidRPr="004A5A68">
        <w:rPr>
          <w:rFonts w:eastAsiaTheme="minorEastAsia"/>
        </w:rPr>
        <w:lastRenderedPageBreak/>
        <w:t xml:space="preserve">Paging occasion </w:t>
      </w:r>
      <w:r w:rsidR="00EE2DE3" w:rsidRPr="004A5A68">
        <w:rPr>
          <w:rFonts w:eastAsiaTheme="minorEastAsia"/>
        </w:rPr>
        <w:t xml:space="preserve">number </w:t>
      </w:r>
      <w:r w:rsidRPr="004A5A68">
        <w:rPr>
          <w:rFonts w:eastAsiaTheme="minorEastAsia"/>
        </w:rPr>
        <w:t>adaptation based on DL WUS</w:t>
      </w:r>
    </w:p>
    <w:p w14:paraId="5A38E4A2" w14:textId="460AD3FC" w:rsidR="00945ADC" w:rsidRPr="000E7EF5" w:rsidRDefault="00A74971" w:rsidP="004A5A68">
      <w:pPr>
        <w:pStyle w:val="Proposal"/>
        <w:rPr>
          <w:rFonts w:eastAsia="等线"/>
        </w:rPr>
      </w:pPr>
      <w:bookmarkStart w:id="51" w:name="_Toc220604809"/>
      <w:bookmarkStart w:id="52" w:name="_Toc220666841"/>
      <w:r w:rsidRPr="004A5A68">
        <w:t xml:space="preserve">For </w:t>
      </w:r>
      <w:r w:rsidR="00DC2014" w:rsidRPr="004A5A68">
        <w:t>network energy efficiency of 6G Paging</w:t>
      </w:r>
      <w:r w:rsidRPr="004A5A68">
        <w:t xml:space="preserve">, RAN2 </w:t>
      </w:r>
      <w:r w:rsidR="00056CC4" w:rsidRPr="004A5A68">
        <w:t xml:space="preserve">to </w:t>
      </w:r>
      <w:r w:rsidRPr="004A5A68">
        <w:t xml:space="preserve">study </w:t>
      </w:r>
      <w:r w:rsidR="00211500" w:rsidRPr="004A5A68">
        <w:t xml:space="preserve">Paging adaptation </w:t>
      </w:r>
      <w:r w:rsidR="00DC2014" w:rsidRPr="004A5A68">
        <w:t>by taking 5G scheme as baseline and further investigate enhancement</w:t>
      </w:r>
      <w:r w:rsidR="00056CC4" w:rsidRPr="004A5A68">
        <w:t>, e.g., paging occasion number adaptation.</w:t>
      </w:r>
      <w:bookmarkStart w:id="53" w:name="_Toc218524354"/>
      <w:bookmarkStart w:id="54" w:name="_Toc218524358"/>
      <w:bookmarkStart w:id="55" w:name="_Toc218524359"/>
      <w:bookmarkStart w:id="56" w:name="_Toc218524360"/>
      <w:bookmarkStart w:id="57" w:name="_Toc218524361"/>
      <w:bookmarkStart w:id="58" w:name="_Toc218524362"/>
      <w:bookmarkStart w:id="59" w:name="_Toc218524363"/>
      <w:bookmarkStart w:id="60" w:name="_Toc218524364"/>
      <w:bookmarkStart w:id="61" w:name="_Toc218524365"/>
      <w:bookmarkStart w:id="62" w:name="_Toc218524401"/>
      <w:bookmarkStart w:id="63" w:name="_Toc218524402"/>
      <w:bookmarkStart w:id="64" w:name="_Toc218524443"/>
      <w:bookmarkStart w:id="65" w:name="_Toc218524444"/>
      <w:bookmarkStart w:id="66" w:name="_Toc218524445"/>
      <w:bookmarkStart w:id="67" w:name="_Toc218524446"/>
      <w:bookmarkStart w:id="68" w:name="_Toc218524447"/>
      <w:bookmarkStart w:id="69" w:name="_Toc218524448"/>
      <w:bookmarkStart w:id="70" w:name="_Toc218524449"/>
      <w:bookmarkStart w:id="71" w:name="_Toc218524450"/>
      <w:bookmarkStart w:id="72" w:name="_Toc218524451"/>
      <w:bookmarkStart w:id="73" w:name="_Toc218524474"/>
      <w:bookmarkStart w:id="74" w:name="_Toc218524475"/>
      <w:bookmarkStart w:id="75" w:name="_Toc218524517"/>
      <w:bookmarkStart w:id="76" w:name="_Toc218524518"/>
      <w:bookmarkStart w:id="77" w:name="_Toc218524519"/>
      <w:bookmarkStart w:id="78" w:name="_Toc218524523"/>
      <w:bookmarkStart w:id="79" w:name="_Toc218524534"/>
      <w:bookmarkStart w:id="80" w:name="_Toc218524535"/>
      <w:bookmarkStart w:id="81" w:name="_Toc218524569"/>
      <w:bookmarkStart w:id="82" w:name="_Toc218524570"/>
      <w:bookmarkStart w:id="83" w:name="_Toc218524571"/>
      <w:bookmarkStart w:id="84" w:name="_Toc218524572"/>
      <w:bookmarkStart w:id="85" w:name="_Toc218524573"/>
      <w:bookmarkStart w:id="86" w:name="_Toc218524574"/>
      <w:bookmarkStart w:id="87" w:name="_Toc218524575"/>
      <w:bookmarkStart w:id="88" w:name="_Toc218524576"/>
      <w:bookmarkStart w:id="89" w:name="_Toc218524577"/>
      <w:bookmarkStart w:id="90" w:name="_Toc218524578"/>
      <w:bookmarkStart w:id="91" w:name="_Toc218524579"/>
      <w:bookmarkStart w:id="92" w:name="_Toc218524580"/>
      <w:bookmarkStart w:id="93" w:name="_Toc218524581"/>
      <w:bookmarkStart w:id="94" w:name="_Toc218524582"/>
      <w:bookmarkStart w:id="95" w:name="_Toc218524583"/>
      <w:bookmarkStart w:id="96" w:name="_Toc218524620"/>
      <w:bookmarkStart w:id="97" w:name="_Toc218524621"/>
      <w:bookmarkStart w:id="98" w:name="_Toc218524622"/>
      <w:bookmarkStart w:id="99" w:name="_Toc218524623"/>
      <w:bookmarkStart w:id="100" w:name="_Toc218524624"/>
      <w:bookmarkStart w:id="101" w:name="_Toc218524625"/>
      <w:bookmarkStart w:id="102" w:name="_Toc218524626"/>
      <w:bookmarkStart w:id="103" w:name="_Toc218524631"/>
      <w:bookmarkStart w:id="104" w:name="_Toc218524632"/>
      <w:bookmarkStart w:id="105" w:name="_Toc218524633"/>
      <w:bookmarkStart w:id="106" w:name="_Toc218524634"/>
      <w:bookmarkStart w:id="107" w:name="_Toc218524659"/>
      <w:bookmarkStart w:id="108" w:name="_Toc218524660"/>
      <w:bookmarkStart w:id="109" w:name="_Toc218524661"/>
      <w:bookmarkStart w:id="110" w:name="_Toc218524662"/>
      <w:bookmarkStart w:id="111" w:name="_Toc218524663"/>
      <w:bookmarkStart w:id="112" w:name="_Toc218524664"/>
      <w:bookmarkStart w:id="113" w:name="_Toc218524665"/>
      <w:bookmarkStart w:id="114" w:name="_Toc218524686"/>
      <w:bookmarkStart w:id="115" w:name="_Toc218524687"/>
      <w:bookmarkStart w:id="116" w:name="_Toc218524688"/>
      <w:bookmarkStart w:id="117" w:name="_Toc218524689"/>
      <w:bookmarkStart w:id="118" w:name="_Toc218524690"/>
      <w:bookmarkStart w:id="119" w:name="_Toc218524691"/>
      <w:bookmarkStart w:id="120" w:name="_Toc218524692"/>
      <w:bookmarkStart w:id="121" w:name="_Toc218524693"/>
      <w:bookmarkStart w:id="122" w:name="_Toc218524714"/>
      <w:bookmarkStart w:id="123" w:name="_Toc218524715"/>
      <w:bookmarkStart w:id="124" w:name="_Toc218524719"/>
      <w:bookmarkStart w:id="125" w:name="_Toc218524720"/>
      <w:bookmarkStart w:id="126" w:name="_Toc218524721"/>
      <w:bookmarkStart w:id="127" w:name="_Toc218524722"/>
      <w:bookmarkStart w:id="128" w:name="_Toc218524723"/>
      <w:bookmarkStart w:id="129" w:name="_Toc218524724"/>
      <w:bookmarkStart w:id="130" w:name="_Toc218524725"/>
      <w:bookmarkStart w:id="131" w:name="_Toc218524726"/>
      <w:bookmarkStart w:id="132" w:name="_Toc218524735"/>
      <w:bookmarkStart w:id="133" w:name="_Toc218524736"/>
      <w:bookmarkStart w:id="134" w:name="_Toc218524737"/>
      <w:bookmarkStart w:id="135" w:name="_Toc218524795"/>
      <w:bookmarkStart w:id="136" w:name="_Toc218524796"/>
      <w:bookmarkStart w:id="137" w:name="_Toc218524797"/>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3A7F9DC" w14:textId="77777777" w:rsidR="00945ADC" w:rsidRDefault="00FC3696">
      <w:pPr>
        <w:pStyle w:val="1"/>
        <w:spacing w:line="276" w:lineRule="auto"/>
        <w:jc w:val="both"/>
      </w:pPr>
      <w:r>
        <w:t>Conclusion</w:t>
      </w:r>
    </w:p>
    <w:p w14:paraId="2F751460" w14:textId="311112F1" w:rsidR="00CD036E" w:rsidRPr="004A5A68" w:rsidRDefault="00FC3696">
      <w:pPr>
        <w:pStyle w:val="ad"/>
        <w:rPr>
          <w:rFonts w:eastAsiaTheme="minorEastAsia"/>
        </w:rPr>
      </w:pPr>
      <w:r>
        <w:t xml:space="preserve">Based on the discussion in section2, we have following </w:t>
      </w:r>
      <w:r w:rsidR="004A5A68">
        <w:t xml:space="preserve">observations and </w:t>
      </w:r>
      <w:r>
        <w:t>proposals:</w:t>
      </w:r>
    </w:p>
    <w:p w14:paraId="26BE5DCF" w14:textId="188DEE25" w:rsidR="00A55D23" w:rsidRDefault="00585C98">
      <w:pPr>
        <w:pStyle w:val="TOC1"/>
        <w:rPr>
          <w:rFonts w:asciiTheme="minorHAnsi" w:eastAsiaTheme="minorEastAsia" w:hAnsiTheme="minorHAnsi" w:cstheme="minorBidi"/>
          <w:b w:val="0"/>
          <w:noProof/>
          <w:kern w:val="2"/>
          <w:sz w:val="21"/>
          <w:szCs w:val="22"/>
          <w:lang w:val="en-US" w:bidi="ar-SA"/>
        </w:rPr>
      </w:pPr>
      <w:r w:rsidRPr="008C3446">
        <w:fldChar w:fldCharType="begin"/>
      </w:r>
      <w:r w:rsidRPr="008C3446">
        <w:instrText xml:space="preserve"> TOC \n \h \z \t "Observation,1" </w:instrText>
      </w:r>
      <w:r w:rsidRPr="008C3446">
        <w:fldChar w:fldCharType="separate"/>
      </w:r>
      <w:r w:rsidR="00A55D23">
        <w:fldChar w:fldCharType="begin"/>
      </w:r>
      <w:r w:rsidR="00A55D23">
        <w:instrText xml:space="preserve"> TOC \n \h \z \t "Proposal,1,Observation,1" </w:instrText>
      </w:r>
      <w:r w:rsidR="00A55D23">
        <w:fldChar w:fldCharType="separate"/>
      </w:r>
      <w:hyperlink w:anchor="_Toc220666830" w:history="1">
        <w:r w:rsidR="00A55D23" w:rsidRPr="00DB42EA">
          <w:rPr>
            <w:rStyle w:val="af3"/>
            <w:noProof/>
          </w:rPr>
          <w:t>Observation 1</w:t>
        </w:r>
        <w:r w:rsidR="00A55D23">
          <w:rPr>
            <w:rFonts w:asciiTheme="minorHAnsi" w:eastAsiaTheme="minorEastAsia" w:hAnsiTheme="minorHAnsi" w:cstheme="minorBidi"/>
            <w:b w:val="0"/>
            <w:noProof/>
            <w:kern w:val="2"/>
            <w:sz w:val="21"/>
            <w:szCs w:val="22"/>
            <w:lang w:val="en-US" w:bidi="ar-SA"/>
          </w:rPr>
          <w:tab/>
        </w:r>
        <w:r w:rsidR="00A55D23" w:rsidRPr="00DB42EA">
          <w:rPr>
            <w:rStyle w:val="af3"/>
            <w:noProof/>
          </w:rPr>
          <w:t>Paging for IDLE state will be supported in 6G while Paging for INACTIVE state remains pending until the RRC state discussion is concluded.</w:t>
        </w:r>
      </w:hyperlink>
    </w:p>
    <w:p w14:paraId="70219754" w14:textId="020D1500" w:rsidR="00A55D23" w:rsidRDefault="00FC3FF1">
      <w:pPr>
        <w:pStyle w:val="TOC1"/>
        <w:rPr>
          <w:rFonts w:asciiTheme="minorHAnsi" w:eastAsiaTheme="minorEastAsia" w:hAnsiTheme="minorHAnsi" w:cstheme="minorBidi"/>
          <w:b w:val="0"/>
          <w:noProof/>
          <w:kern w:val="2"/>
          <w:sz w:val="21"/>
          <w:szCs w:val="22"/>
          <w:lang w:val="en-US" w:bidi="ar-SA"/>
        </w:rPr>
      </w:pPr>
      <w:hyperlink w:anchor="_Toc220666831" w:history="1">
        <w:r w:rsidR="00A55D23" w:rsidRPr="00DB42EA">
          <w:rPr>
            <w:rStyle w:val="af3"/>
            <w:noProof/>
          </w:rPr>
          <w:t>Observation 2</w:t>
        </w:r>
        <w:r w:rsidR="00A55D23">
          <w:rPr>
            <w:rFonts w:asciiTheme="minorHAnsi" w:eastAsiaTheme="minorEastAsia" w:hAnsiTheme="minorHAnsi" w:cstheme="minorBidi"/>
            <w:b w:val="0"/>
            <w:noProof/>
            <w:kern w:val="2"/>
            <w:sz w:val="21"/>
            <w:szCs w:val="22"/>
            <w:lang w:val="en-US" w:bidi="ar-SA"/>
          </w:rPr>
          <w:tab/>
        </w:r>
        <w:r w:rsidR="00A55D23" w:rsidRPr="00DB42EA">
          <w:rPr>
            <w:rStyle w:val="af3"/>
            <w:noProof/>
          </w:rPr>
          <w:t>The paging mechanism spans the CN, RAN, and UE and involves procedures operating over the NG, Xn, and Uu interfaces. Paging scheduling and transmission lie within RAN2’s scope, whereas paging initiation is an SA/RAN3 matter. For the RAN2 aspects of pagin scheduling and transmission, the primary focus is on the PF/PO design.</w:t>
        </w:r>
      </w:hyperlink>
    </w:p>
    <w:p w14:paraId="53B75625" w14:textId="3F79907D" w:rsidR="00A55D23" w:rsidRDefault="00FC3FF1">
      <w:pPr>
        <w:pStyle w:val="TOC1"/>
        <w:rPr>
          <w:rFonts w:asciiTheme="minorHAnsi" w:eastAsiaTheme="minorEastAsia" w:hAnsiTheme="minorHAnsi" w:cstheme="minorBidi"/>
          <w:b w:val="0"/>
          <w:noProof/>
          <w:kern w:val="2"/>
          <w:sz w:val="21"/>
          <w:szCs w:val="22"/>
          <w:lang w:val="en-US" w:bidi="ar-SA"/>
        </w:rPr>
      </w:pPr>
      <w:hyperlink w:anchor="_Toc220666832" w:history="1">
        <w:r w:rsidR="00A55D23" w:rsidRPr="00DB42EA">
          <w:rPr>
            <w:rStyle w:val="af3"/>
            <w:noProof/>
          </w:rPr>
          <w:t>Proposal 1</w:t>
        </w:r>
        <w:r w:rsidR="00A55D23">
          <w:rPr>
            <w:rFonts w:asciiTheme="minorHAnsi" w:eastAsiaTheme="minorEastAsia" w:hAnsiTheme="minorHAnsi" w:cstheme="minorBidi"/>
            <w:b w:val="0"/>
            <w:noProof/>
            <w:kern w:val="2"/>
            <w:sz w:val="21"/>
            <w:szCs w:val="22"/>
            <w:lang w:val="en-US" w:bidi="ar-SA"/>
          </w:rPr>
          <w:tab/>
        </w:r>
        <w:r w:rsidR="00A55D23" w:rsidRPr="00DB42EA">
          <w:rPr>
            <w:rStyle w:val="af3"/>
            <w:noProof/>
          </w:rPr>
          <w:t>For paging in 6G, RAN2 focus on PO/PF design but leave the paging initiation mechanism design (e.g., by CN or RAN entity) to RAN3/SA, and focus on RRC_IDLE for now.</w:t>
        </w:r>
      </w:hyperlink>
    </w:p>
    <w:p w14:paraId="3B70A12F" w14:textId="2B24DD49" w:rsidR="00A55D23" w:rsidRDefault="00FC3FF1">
      <w:pPr>
        <w:pStyle w:val="TOC1"/>
        <w:rPr>
          <w:rFonts w:asciiTheme="minorHAnsi" w:eastAsiaTheme="minorEastAsia" w:hAnsiTheme="minorHAnsi" w:cstheme="minorBidi"/>
          <w:b w:val="0"/>
          <w:noProof/>
          <w:kern w:val="2"/>
          <w:sz w:val="21"/>
          <w:szCs w:val="22"/>
          <w:lang w:val="en-US" w:bidi="ar-SA"/>
        </w:rPr>
      </w:pPr>
      <w:hyperlink w:anchor="_Toc220666833" w:history="1">
        <w:r w:rsidR="00A55D23" w:rsidRPr="00DB42EA">
          <w:rPr>
            <w:rStyle w:val="af3"/>
            <w:noProof/>
          </w:rPr>
          <w:t>Proposal 2</w:t>
        </w:r>
        <w:r w:rsidR="00A55D23">
          <w:rPr>
            <w:rFonts w:asciiTheme="minorHAnsi" w:eastAsiaTheme="minorEastAsia" w:hAnsiTheme="minorHAnsi" w:cstheme="minorBidi"/>
            <w:b w:val="0"/>
            <w:noProof/>
            <w:kern w:val="2"/>
            <w:sz w:val="21"/>
            <w:szCs w:val="22"/>
            <w:lang w:val="en-US" w:bidi="ar-SA"/>
          </w:rPr>
          <w:tab/>
        </w:r>
        <w:r w:rsidR="00A55D23" w:rsidRPr="00DB42EA">
          <w:rPr>
            <w:rStyle w:val="af3"/>
            <w:noProof/>
          </w:rPr>
          <w:t>For paging in 6G, RAN2 investigate how to handle the DL data arrival for both INACTIVE State/sub-State, while defer the conclusion until the conclusion of INACTIVE State/sub-State.</w:t>
        </w:r>
      </w:hyperlink>
    </w:p>
    <w:p w14:paraId="6AE45672" w14:textId="73939093" w:rsidR="00A55D23" w:rsidRDefault="00FC3FF1">
      <w:pPr>
        <w:pStyle w:val="TOC1"/>
        <w:rPr>
          <w:rFonts w:asciiTheme="minorHAnsi" w:eastAsiaTheme="minorEastAsia" w:hAnsiTheme="minorHAnsi" w:cstheme="minorBidi"/>
          <w:b w:val="0"/>
          <w:noProof/>
          <w:kern w:val="2"/>
          <w:sz w:val="21"/>
          <w:szCs w:val="22"/>
          <w:lang w:val="en-US" w:bidi="ar-SA"/>
        </w:rPr>
      </w:pPr>
      <w:hyperlink w:anchor="_Toc220666834" w:history="1">
        <w:r w:rsidR="00A55D23" w:rsidRPr="00DB42EA">
          <w:rPr>
            <w:rStyle w:val="af3"/>
            <w:rFonts w:eastAsia="宋体"/>
            <w:noProof/>
            <w:lang w:val="en-US"/>
          </w:rPr>
          <w:t>Observation 3</w:t>
        </w:r>
        <w:r w:rsidR="00A55D23">
          <w:rPr>
            <w:rFonts w:asciiTheme="minorHAnsi" w:eastAsiaTheme="minorEastAsia" w:hAnsiTheme="minorHAnsi" w:cstheme="minorBidi"/>
            <w:b w:val="0"/>
            <w:noProof/>
            <w:kern w:val="2"/>
            <w:sz w:val="21"/>
            <w:szCs w:val="22"/>
            <w:lang w:val="en-US" w:bidi="ar-SA"/>
          </w:rPr>
          <w:tab/>
        </w:r>
        <w:r w:rsidR="00A55D23" w:rsidRPr="00DB42EA">
          <w:rPr>
            <w:rStyle w:val="af3"/>
            <w:rFonts w:eastAsia="宋体"/>
            <w:noProof/>
            <w:lang w:val="en-US"/>
          </w:rPr>
          <w:t>When DL data arrival depends on paging to reach the UE, additional latency (~50 ms) and signaling overhead (~5 messages) are introduced before DL data can actually be transmitted.</w:t>
        </w:r>
      </w:hyperlink>
    </w:p>
    <w:p w14:paraId="54D55377" w14:textId="4A3065C3" w:rsidR="00A55D23" w:rsidRDefault="00FC3FF1">
      <w:pPr>
        <w:pStyle w:val="TOC1"/>
        <w:rPr>
          <w:rFonts w:asciiTheme="minorHAnsi" w:eastAsiaTheme="minorEastAsia" w:hAnsiTheme="minorHAnsi" w:cstheme="minorBidi"/>
          <w:b w:val="0"/>
          <w:noProof/>
          <w:kern w:val="2"/>
          <w:sz w:val="21"/>
          <w:szCs w:val="22"/>
          <w:lang w:val="en-US" w:bidi="ar-SA"/>
        </w:rPr>
      </w:pPr>
      <w:hyperlink w:anchor="_Toc220666835" w:history="1">
        <w:r w:rsidR="00A55D23" w:rsidRPr="00DB42EA">
          <w:rPr>
            <w:rStyle w:val="af3"/>
            <w:noProof/>
          </w:rPr>
          <w:t>Proposal 3</w:t>
        </w:r>
        <w:r w:rsidR="00A55D23">
          <w:rPr>
            <w:rFonts w:asciiTheme="minorHAnsi" w:eastAsiaTheme="minorEastAsia" w:hAnsiTheme="minorHAnsi" w:cstheme="minorBidi"/>
            <w:b w:val="0"/>
            <w:noProof/>
            <w:kern w:val="2"/>
            <w:sz w:val="21"/>
            <w:szCs w:val="22"/>
            <w:lang w:val="en-US" w:bidi="ar-SA"/>
          </w:rPr>
          <w:tab/>
        </w:r>
        <w:r w:rsidR="00A55D23" w:rsidRPr="00DB42EA">
          <w:rPr>
            <w:rStyle w:val="af3"/>
            <w:noProof/>
          </w:rPr>
          <w:t>For Sub-State, to be prepared for DL data arrival, UE keep monitoring based on dedicated configuration (e.g., BWP/DRX/UE ID configuration for candidate RAN node) for possible DL scheduling. And paging-like RRC message is not needed.</w:t>
        </w:r>
      </w:hyperlink>
    </w:p>
    <w:p w14:paraId="16EFE668" w14:textId="0E3B756B" w:rsidR="00A55D23" w:rsidRDefault="00FC3FF1">
      <w:pPr>
        <w:pStyle w:val="TOC1"/>
        <w:rPr>
          <w:rFonts w:asciiTheme="minorHAnsi" w:eastAsiaTheme="minorEastAsia" w:hAnsiTheme="minorHAnsi" w:cstheme="minorBidi"/>
          <w:b w:val="0"/>
          <w:noProof/>
          <w:kern w:val="2"/>
          <w:sz w:val="21"/>
          <w:szCs w:val="22"/>
          <w:lang w:val="en-US" w:bidi="ar-SA"/>
        </w:rPr>
      </w:pPr>
      <w:hyperlink w:anchor="_Toc220666836" w:history="1">
        <w:r w:rsidR="00A55D23" w:rsidRPr="00DB42EA">
          <w:rPr>
            <w:rStyle w:val="af3"/>
            <w:noProof/>
          </w:rPr>
          <w:t>Observation 4</w:t>
        </w:r>
        <w:r w:rsidR="00A55D23">
          <w:rPr>
            <w:rFonts w:asciiTheme="minorHAnsi" w:eastAsiaTheme="minorEastAsia" w:hAnsiTheme="minorHAnsi" w:cstheme="minorBidi"/>
            <w:b w:val="0"/>
            <w:noProof/>
            <w:kern w:val="2"/>
            <w:sz w:val="21"/>
            <w:szCs w:val="22"/>
            <w:lang w:val="en-US" w:bidi="ar-SA"/>
          </w:rPr>
          <w:tab/>
        </w:r>
        <w:r w:rsidR="00A55D23" w:rsidRPr="00DB42EA">
          <w:rPr>
            <w:rStyle w:val="af3"/>
            <w:noProof/>
          </w:rPr>
          <w:t>In 6G, it is essential to support diverse UE types (e.g., with different maximum CBW capabilities). Paging messages for different UE capabilities may need to be distributed over different frequency resources, covering both intra‑band and inter‑band scenarios.</w:t>
        </w:r>
      </w:hyperlink>
    </w:p>
    <w:p w14:paraId="0C66E605" w14:textId="190EA824" w:rsidR="00A55D23" w:rsidRDefault="00FC3FF1">
      <w:pPr>
        <w:pStyle w:val="TOC1"/>
        <w:rPr>
          <w:rFonts w:asciiTheme="minorHAnsi" w:eastAsiaTheme="minorEastAsia" w:hAnsiTheme="minorHAnsi" w:cstheme="minorBidi"/>
          <w:b w:val="0"/>
          <w:noProof/>
          <w:kern w:val="2"/>
          <w:sz w:val="21"/>
          <w:szCs w:val="22"/>
          <w:lang w:val="en-US" w:bidi="ar-SA"/>
        </w:rPr>
      </w:pPr>
      <w:hyperlink w:anchor="_Toc220666837" w:history="1">
        <w:r w:rsidR="00A55D23" w:rsidRPr="00DB42EA">
          <w:rPr>
            <w:rStyle w:val="af3"/>
            <w:noProof/>
          </w:rPr>
          <w:t>Observation 5</w:t>
        </w:r>
        <w:r w:rsidR="00A55D23">
          <w:rPr>
            <w:rFonts w:asciiTheme="minorHAnsi" w:eastAsiaTheme="minorEastAsia" w:hAnsiTheme="minorHAnsi" w:cstheme="minorBidi"/>
            <w:b w:val="0"/>
            <w:noProof/>
            <w:kern w:val="2"/>
            <w:sz w:val="21"/>
            <w:szCs w:val="22"/>
            <w:lang w:val="en-US" w:bidi="ar-SA"/>
          </w:rPr>
          <w:tab/>
        </w:r>
        <w:r w:rsidR="00A55D23" w:rsidRPr="00DB42EA">
          <w:rPr>
            <w:rStyle w:val="af3"/>
            <w:noProof/>
            <w:lang w:val="en-US"/>
          </w:rPr>
          <w:t>NB‑IoT supports multi‑carrier paging distribution (anchor and non‑anchor carriers) based on UE ID/weight when the carriers are collocated</w:t>
        </w:r>
        <w:r w:rsidR="00A55D23" w:rsidRPr="00DB42EA">
          <w:rPr>
            <w:rStyle w:val="af3"/>
            <w:noProof/>
          </w:rPr>
          <w:t>.</w:t>
        </w:r>
      </w:hyperlink>
    </w:p>
    <w:p w14:paraId="6293172B" w14:textId="770DF669" w:rsidR="00A55D23" w:rsidRDefault="00FC3FF1">
      <w:pPr>
        <w:pStyle w:val="TOC1"/>
        <w:rPr>
          <w:rFonts w:asciiTheme="minorHAnsi" w:eastAsiaTheme="minorEastAsia" w:hAnsiTheme="minorHAnsi" w:cstheme="minorBidi"/>
          <w:b w:val="0"/>
          <w:noProof/>
          <w:kern w:val="2"/>
          <w:sz w:val="21"/>
          <w:szCs w:val="22"/>
          <w:lang w:val="en-US" w:bidi="ar-SA"/>
        </w:rPr>
      </w:pPr>
      <w:hyperlink w:anchor="_Toc220666838" w:history="1">
        <w:r w:rsidR="00A55D23" w:rsidRPr="00DB42EA">
          <w:rPr>
            <w:rStyle w:val="af3"/>
            <w:noProof/>
          </w:rPr>
          <w:t>Proposal 4</w:t>
        </w:r>
        <w:r w:rsidR="00A55D23">
          <w:rPr>
            <w:rFonts w:asciiTheme="minorHAnsi" w:eastAsiaTheme="minorEastAsia" w:hAnsiTheme="minorHAnsi" w:cstheme="minorBidi"/>
            <w:b w:val="0"/>
            <w:noProof/>
            <w:kern w:val="2"/>
            <w:sz w:val="21"/>
            <w:szCs w:val="22"/>
            <w:lang w:val="en-US" w:bidi="ar-SA"/>
          </w:rPr>
          <w:tab/>
        </w:r>
        <w:r w:rsidR="00A55D23" w:rsidRPr="00DB42EA">
          <w:rPr>
            <w:rStyle w:val="af3"/>
            <w:noProof/>
          </w:rPr>
          <w:t>RAN2 to study use-case and mechanism for Paging distribution among multiple carriers, at least for the collocated scenario.</w:t>
        </w:r>
      </w:hyperlink>
    </w:p>
    <w:p w14:paraId="3FECC628" w14:textId="08DEB2EA" w:rsidR="00A55D23" w:rsidRDefault="00FC3FF1">
      <w:pPr>
        <w:pStyle w:val="TOC1"/>
        <w:rPr>
          <w:rFonts w:asciiTheme="minorHAnsi" w:eastAsiaTheme="minorEastAsia" w:hAnsiTheme="minorHAnsi" w:cstheme="minorBidi"/>
          <w:b w:val="0"/>
          <w:noProof/>
          <w:kern w:val="2"/>
          <w:sz w:val="21"/>
          <w:szCs w:val="22"/>
          <w:lang w:val="en-US" w:bidi="ar-SA"/>
        </w:rPr>
      </w:pPr>
      <w:hyperlink w:anchor="_Toc220666839" w:history="1">
        <w:r w:rsidR="00A55D23" w:rsidRPr="00DB42EA">
          <w:rPr>
            <w:rStyle w:val="af3"/>
            <w:noProof/>
          </w:rPr>
          <w:t>Observation 6</w:t>
        </w:r>
        <w:r w:rsidR="00A55D23">
          <w:rPr>
            <w:rFonts w:asciiTheme="minorHAnsi" w:eastAsiaTheme="minorEastAsia" w:hAnsiTheme="minorHAnsi" w:cstheme="minorBidi"/>
            <w:b w:val="0"/>
            <w:noProof/>
            <w:kern w:val="2"/>
            <w:sz w:val="21"/>
            <w:szCs w:val="22"/>
            <w:lang w:val="en-US" w:bidi="ar-SA"/>
          </w:rPr>
          <w:tab/>
        </w:r>
        <w:r w:rsidR="00A55D23" w:rsidRPr="00DB42EA">
          <w:rPr>
            <w:rStyle w:val="af3"/>
            <w:noProof/>
          </w:rPr>
          <w:t>In NR, both PEI and LP‑WUS are supported using similar procedures and mechanisms for the same purpose, i.e., reducing false paging alarms. A UE may support either feature or both.</w:t>
        </w:r>
      </w:hyperlink>
    </w:p>
    <w:p w14:paraId="797AB7D5" w14:textId="3FAA6A2B" w:rsidR="00A55D23" w:rsidRDefault="00FC3FF1">
      <w:pPr>
        <w:pStyle w:val="TOC1"/>
        <w:rPr>
          <w:rFonts w:asciiTheme="minorHAnsi" w:eastAsiaTheme="minorEastAsia" w:hAnsiTheme="minorHAnsi" w:cstheme="minorBidi"/>
          <w:b w:val="0"/>
          <w:noProof/>
          <w:kern w:val="2"/>
          <w:sz w:val="21"/>
          <w:szCs w:val="22"/>
          <w:lang w:val="en-US" w:bidi="ar-SA"/>
        </w:rPr>
      </w:pPr>
      <w:hyperlink w:anchor="_Toc220666840" w:history="1">
        <w:r w:rsidR="00A55D23" w:rsidRPr="00DB42EA">
          <w:rPr>
            <w:rStyle w:val="af3"/>
            <w:rFonts w:eastAsia="Batang"/>
            <w:noProof/>
            <w:lang w:eastAsia="en-US"/>
          </w:rPr>
          <w:t>Proposal 5</w:t>
        </w:r>
        <w:r w:rsidR="00A55D23">
          <w:rPr>
            <w:rFonts w:asciiTheme="minorHAnsi" w:eastAsiaTheme="minorEastAsia" w:hAnsiTheme="minorHAnsi" w:cstheme="minorBidi"/>
            <w:b w:val="0"/>
            <w:noProof/>
            <w:kern w:val="2"/>
            <w:sz w:val="21"/>
            <w:szCs w:val="22"/>
            <w:lang w:val="en-US" w:bidi="ar-SA"/>
          </w:rPr>
          <w:tab/>
        </w:r>
        <w:r w:rsidR="00A55D23" w:rsidRPr="00DB42EA">
          <w:rPr>
            <w:rStyle w:val="af3"/>
            <w:rFonts w:eastAsia="Batang"/>
            <w:noProof/>
            <w:lang w:eastAsia="en-US"/>
          </w:rPr>
          <w:t>For UE energy efficiency of 6G Paging, RAN2 assume a single DL wake-up scheme is to be adopted, and focus on the corresponding procedure design, e.g., Subgrouping. The detailed signal design is up to RAN1.</w:t>
        </w:r>
      </w:hyperlink>
    </w:p>
    <w:p w14:paraId="73EB5545" w14:textId="323DAEEF" w:rsidR="00A55D23" w:rsidRDefault="00FC3FF1">
      <w:pPr>
        <w:pStyle w:val="TOC1"/>
        <w:rPr>
          <w:rFonts w:asciiTheme="minorHAnsi" w:eastAsiaTheme="minorEastAsia" w:hAnsiTheme="minorHAnsi" w:cstheme="minorBidi"/>
          <w:b w:val="0"/>
          <w:noProof/>
          <w:kern w:val="2"/>
          <w:sz w:val="21"/>
          <w:szCs w:val="22"/>
          <w:lang w:val="en-US" w:bidi="ar-SA"/>
        </w:rPr>
      </w:pPr>
      <w:hyperlink w:anchor="_Toc220666841" w:history="1">
        <w:r w:rsidR="00A55D23" w:rsidRPr="00DB42EA">
          <w:rPr>
            <w:rStyle w:val="af3"/>
            <w:rFonts w:eastAsia="等线"/>
            <w:noProof/>
          </w:rPr>
          <w:t>Proposal 6</w:t>
        </w:r>
        <w:r w:rsidR="00A55D23">
          <w:rPr>
            <w:rFonts w:asciiTheme="minorHAnsi" w:eastAsiaTheme="minorEastAsia" w:hAnsiTheme="minorHAnsi" w:cstheme="minorBidi"/>
            <w:b w:val="0"/>
            <w:noProof/>
            <w:kern w:val="2"/>
            <w:sz w:val="21"/>
            <w:szCs w:val="22"/>
            <w:lang w:val="en-US" w:bidi="ar-SA"/>
          </w:rPr>
          <w:tab/>
        </w:r>
        <w:r w:rsidR="00A55D23" w:rsidRPr="00DB42EA">
          <w:rPr>
            <w:rStyle w:val="af3"/>
            <w:noProof/>
          </w:rPr>
          <w:t>For network energy efficiency of 6G Paging, RAN2 to study Paging adaptation by taking 5G scheme as baseline and further investigate enhancement, e.g., paging occasion number adaptation.</w:t>
        </w:r>
      </w:hyperlink>
    </w:p>
    <w:p w14:paraId="12850785" w14:textId="17F5B392" w:rsidR="00945ADC" w:rsidRPr="00346DF8" w:rsidRDefault="00A55D23" w:rsidP="00346DF8">
      <w:pPr>
        <w:pStyle w:val="TOC1"/>
      </w:pPr>
      <w:r>
        <w:fldChar w:fldCharType="end"/>
      </w:r>
      <w:r w:rsidR="00585C98" w:rsidRPr="008C3446">
        <w:fldChar w:fldCharType="end"/>
      </w:r>
    </w:p>
    <w:p w14:paraId="4755F666" w14:textId="02A1A02B" w:rsidR="00CD036E" w:rsidRDefault="00CD036E" w:rsidP="00CD036E">
      <w:pPr>
        <w:pStyle w:val="1"/>
      </w:pPr>
      <w:r>
        <w:rPr>
          <w:rFonts w:hint="eastAsia"/>
        </w:rPr>
        <w:t>R</w:t>
      </w:r>
      <w:r>
        <w:t>eference</w:t>
      </w:r>
    </w:p>
    <w:p w14:paraId="0D8A378A" w14:textId="58BA677E" w:rsidR="00CD036E" w:rsidRDefault="00CD036E" w:rsidP="00336693">
      <w:r>
        <w:rPr>
          <w:rFonts w:eastAsiaTheme="minorEastAsia" w:hint="eastAsia"/>
        </w:rPr>
        <w:t>[</w:t>
      </w:r>
      <w:r>
        <w:rPr>
          <w:rFonts w:eastAsiaTheme="minorEastAsia"/>
        </w:rPr>
        <w:t xml:space="preserve">1] </w:t>
      </w:r>
      <w:r w:rsidR="00DF3A9D" w:rsidRPr="008562A2">
        <w:t>R2-2009325</w:t>
      </w:r>
      <w:r w:rsidR="00346DF8">
        <w:t xml:space="preserve"> </w:t>
      </w:r>
      <w:r w:rsidR="00346DF8" w:rsidRPr="00346DF8">
        <w:t>E-mail discussion: [Post111-e][</w:t>
      </w:r>
      <w:proofErr w:type="gramStart"/>
      <w:r w:rsidR="00346DF8" w:rsidRPr="00346DF8">
        <w:t>917][</w:t>
      </w:r>
      <w:proofErr w:type="gramEnd"/>
      <w:r w:rsidR="00346DF8" w:rsidRPr="00346DF8">
        <w:t>Multi-SIM] Multi-Sim (vivo)</w:t>
      </w:r>
    </w:p>
    <w:p w14:paraId="51B20129" w14:textId="30E42469" w:rsidR="00EF6047" w:rsidRPr="00DF3A9D" w:rsidRDefault="00EF6047" w:rsidP="00336693">
      <w:pPr>
        <w:rPr>
          <w:rFonts w:eastAsiaTheme="minorEastAsia"/>
        </w:rPr>
      </w:pPr>
      <w:r>
        <w:rPr>
          <w:rFonts w:eastAsiaTheme="minorEastAsia" w:hint="eastAsia"/>
        </w:rPr>
        <w:t>[</w:t>
      </w:r>
      <w:r>
        <w:rPr>
          <w:rFonts w:eastAsiaTheme="minorEastAsia"/>
        </w:rPr>
        <w:t xml:space="preserve">2] </w:t>
      </w:r>
      <w:r w:rsidRPr="00EF6047">
        <w:rPr>
          <w:rFonts w:eastAsiaTheme="minorEastAsia"/>
        </w:rPr>
        <w:t>R2-2509109</w:t>
      </w:r>
      <w:r w:rsidR="00346DF8">
        <w:rPr>
          <w:rFonts w:eastAsiaTheme="minorEastAsia"/>
        </w:rPr>
        <w:t xml:space="preserve"> </w:t>
      </w:r>
      <w:r w:rsidR="00346DF8" w:rsidRPr="00346DF8">
        <w:rPr>
          <w:rFonts w:eastAsiaTheme="minorEastAsia"/>
        </w:rPr>
        <w:t>Discussion on 6G RRC Connection Management</w:t>
      </w:r>
    </w:p>
    <w:sectPr w:rsidR="00EF6047" w:rsidRPr="00DF3A9D">
      <w:headerReference w:type="even" r:id="rId1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239BC" w14:textId="77777777" w:rsidR="00FC3FF1" w:rsidRDefault="00FC3FF1">
      <w:pPr>
        <w:spacing w:after="0"/>
      </w:pPr>
      <w:r>
        <w:separator/>
      </w:r>
    </w:p>
  </w:endnote>
  <w:endnote w:type="continuationSeparator" w:id="0">
    <w:p w14:paraId="7C9A4D09" w14:textId="77777777" w:rsidR="00FC3FF1" w:rsidRDefault="00FC3F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e"/>
      <w:tabs>
        <w:tab w:val="center" w:pos="4820"/>
        <w:tab w:val="right" w:pos="9639"/>
      </w:tabs>
      <w:jc w:val="left"/>
    </w:pPr>
    <w:r>
      <w:tab/>
    </w:r>
    <w:r>
      <w:rPr>
        <w:rStyle w:val="af1"/>
      </w:rPr>
      <w:fldChar w:fldCharType="begin"/>
    </w:r>
    <w:r>
      <w:rPr>
        <w:rStyle w:val="af1"/>
      </w:rPr>
      <w:instrText>PAGE</w:instrText>
    </w:r>
    <w:r>
      <w:rPr>
        <w:rStyle w:val="af1"/>
      </w:rPr>
      <w:fldChar w:fldCharType="separate"/>
    </w:r>
    <w:r>
      <w:rPr>
        <w:rStyle w:val="af1"/>
      </w:rPr>
      <w:t>1</w:t>
    </w:r>
    <w:r>
      <w:rPr>
        <w:rStyle w:val="af1"/>
      </w:rPr>
      <w:fldChar w:fldCharType="end"/>
    </w:r>
    <w:r>
      <w:rPr>
        <w:rStyle w:val="af1"/>
      </w:rPr>
      <w:t>/</w:t>
    </w:r>
    <w:r>
      <w:rPr>
        <w:rStyle w:val="af1"/>
      </w:rPr>
      <w:fldChar w:fldCharType="begin"/>
    </w:r>
    <w:r>
      <w:rPr>
        <w:rStyle w:val="af1"/>
      </w:rPr>
      <w:instrText>NUMPAGES</w:instrText>
    </w:r>
    <w:r>
      <w:rPr>
        <w:rStyle w:val="af1"/>
      </w:rPr>
      <w:fldChar w:fldCharType="separate"/>
    </w:r>
    <w:r>
      <w:rPr>
        <w:rStyle w:val="af1"/>
      </w:rPr>
      <w:t>3</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DBF15" w14:textId="77777777" w:rsidR="00FC3FF1" w:rsidRDefault="00FC3FF1">
      <w:pPr>
        <w:spacing w:after="0"/>
      </w:pPr>
      <w:r>
        <w:separator/>
      </w:r>
    </w:p>
  </w:footnote>
  <w:footnote w:type="continuationSeparator" w:id="0">
    <w:p w14:paraId="1E2A1A8A" w14:textId="77777777" w:rsidR="00FC3FF1" w:rsidRDefault="00FC3F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46242"/>
    <w:multiLevelType w:val="multilevel"/>
    <w:tmpl w:val="7F820392"/>
    <w:lvl w:ilvl="0">
      <w:start w:val="1"/>
      <w:numFmt w:val="decimal"/>
      <w:lvlText w:val="%1."/>
      <w:lvlJc w:val="left"/>
      <w:pPr>
        <w:ind w:left="420" w:hanging="420"/>
      </w:pPr>
      <w:rPr>
        <w:rFonts w:ascii="Times New Roman" w:hAnsi="Times New Roman" w:cs="Times New Roman"/>
        <w:b w:val="0"/>
        <w:i/>
        <w:color w:val="000000"/>
        <w:sz w:val="20"/>
      </w:rPr>
    </w:lvl>
    <w:lvl w:ilvl="1">
      <w:start w:val="1"/>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E05BA6"/>
    <w:multiLevelType w:val="multilevel"/>
    <w:tmpl w:val="5EDA30C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1B1874"/>
    <w:multiLevelType w:val="multilevel"/>
    <w:tmpl w:val="BBAC4A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6710B7"/>
    <w:multiLevelType w:val="hybridMultilevel"/>
    <w:tmpl w:val="D320EF4A"/>
    <w:lvl w:ilvl="0" w:tplc="B69CFFC6">
      <w:start w:val="1"/>
      <w:numFmt w:val="decimal"/>
      <w:pStyle w:val="table"/>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7A5769"/>
    <w:multiLevelType w:val="multilevel"/>
    <w:tmpl w:val="5E6CDFBA"/>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94D6F6E"/>
    <w:multiLevelType w:val="multilevel"/>
    <w:tmpl w:val="54049CE4"/>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A9E1045"/>
    <w:multiLevelType w:val="multilevel"/>
    <w:tmpl w:val="AEE045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B916296"/>
    <w:multiLevelType w:val="multilevel"/>
    <w:tmpl w:val="DCEAAC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0484058"/>
    <w:multiLevelType w:val="multilevel"/>
    <w:tmpl w:val="5E985690"/>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41C2BBE"/>
    <w:multiLevelType w:val="hybridMultilevel"/>
    <w:tmpl w:val="0240A620"/>
    <w:lvl w:ilvl="0" w:tplc="7946D324">
      <w:start w:val="2"/>
      <w:numFmt w:val="bullet"/>
      <w:lvlText w:val="-"/>
      <w:lvlJc w:val="left"/>
      <w:pPr>
        <w:ind w:left="7791" w:hanging="420"/>
      </w:pPr>
      <w:rPr>
        <w:rFonts w:ascii="Times New Roman" w:eastAsia="等线" w:hAnsi="Times New Roman" w:cs="Times New Roman" w:hint="default"/>
      </w:rPr>
    </w:lvl>
    <w:lvl w:ilvl="1" w:tplc="04090003" w:tentative="1">
      <w:start w:val="1"/>
      <w:numFmt w:val="bullet"/>
      <w:lvlText w:val=""/>
      <w:lvlJc w:val="left"/>
      <w:pPr>
        <w:ind w:left="8211" w:hanging="420"/>
      </w:pPr>
      <w:rPr>
        <w:rFonts w:ascii="Wingdings" w:hAnsi="Wingdings" w:hint="default"/>
      </w:rPr>
    </w:lvl>
    <w:lvl w:ilvl="2" w:tplc="04090005" w:tentative="1">
      <w:start w:val="1"/>
      <w:numFmt w:val="bullet"/>
      <w:lvlText w:val=""/>
      <w:lvlJc w:val="left"/>
      <w:pPr>
        <w:ind w:left="8631" w:hanging="420"/>
      </w:pPr>
      <w:rPr>
        <w:rFonts w:ascii="Wingdings" w:hAnsi="Wingdings" w:hint="default"/>
      </w:rPr>
    </w:lvl>
    <w:lvl w:ilvl="3" w:tplc="04090001" w:tentative="1">
      <w:start w:val="1"/>
      <w:numFmt w:val="bullet"/>
      <w:lvlText w:val=""/>
      <w:lvlJc w:val="left"/>
      <w:pPr>
        <w:ind w:left="9051" w:hanging="420"/>
      </w:pPr>
      <w:rPr>
        <w:rFonts w:ascii="Wingdings" w:hAnsi="Wingdings" w:hint="default"/>
      </w:rPr>
    </w:lvl>
    <w:lvl w:ilvl="4" w:tplc="04090003" w:tentative="1">
      <w:start w:val="1"/>
      <w:numFmt w:val="bullet"/>
      <w:lvlText w:val=""/>
      <w:lvlJc w:val="left"/>
      <w:pPr>
        <w:ind w:left="9471" w:hanging="420"/>
      </w:pPr>
      <w:rPr>
        <w:rFonts w:ascii="Wingdings" w:hAnsi="Wingdings" w:hint="default"/>
      </w:rPr>
    </w:lvl>
    <w:lvl w:ilvl="5" w:tplc="04090005" w:tentative="1">
      <w:start w:val="1"/>
      <w:numFmt w:val="bullet"/>
      <w:lvlText w:val=""/>
      <w:lvlJc w:val="left"/>
      <w:pPr>
        <w:ind w:left="9891" w:hanging="420"/>
      </w:pPr>
      <w:rPr>
        <w:rFonts w:ascii="Wingdings" w:hAnsi="Wingdings" w:hint="default"/>
      </w:rPr>
    </w:lvl>
    <w:lvl w:ilvl="6" w:tplc="04090001" w:tentative="1">
      <w:start w:val="1"/>
      <w:numFmt w:val="bullet"/>
      <w:lvlText w:val=""/>
      <w:lvlJc w:val="left"/>
      <w:pPr>
        <w:ind w:left="10311" w:hanging="420"/>
      </w:pPr>
      <w:rPr>
        <w:rFonts w:ascii="Wingdings" w:hAnsi="Wingdings" w:hint="default"/>
      </w:rPr>
    </w:lvl>
    <w:lvl w:ilvl="7" w:tplc="04090003" w:tentative="1">
      <w:start w:val="1"/>
      <w:numFmt w:val="bullet"/>
      <w:lvlText w:val=""/>
      <w:lvlJc w:val="left"/>
      <w:pPr>
        <w:ind w:left="10731" w:hanging="420"/>
      </w:pPr>
      <w:rPr>
        <w:rFonts w:ascii="Wingdings" w:hAnsi="Wingdings" w:hint="default"/>
      </w:rPr>
    </w:lvl>
    <w:lvl w:ilvl="8" w:tplc="04090005" w:tentative="1">
      <w:start w:val="1"/>
      <w:numFmt w:val="bullet"/>
      <w:lvlText w:val=""/>
      <w:lvlJc w:val="left"/>
      <w:pPr>
        <w:ind w:left="11151" w:hanging="420"/>
      </w:pPr>
      <w:rPr>
        <w:rFonts w:ascii="Wingdings" w:hAnsi="Wingdings" w:hint="default"/>
      </w:rPr>
    </w:lvl>
  </w:abstractNum>
  <w:abstractNum w:abstractNumId="10" w15:restartNumberingAfterBreak="0">
    <w:nsid w:val="1DEE68F2"/>
    <w:multiLevelType w:val="multilevel"/>
    <w:tmpl w:val="ACC8046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97087"/>
    <w:multiLevelType w:val="multilevel"/>
    <w:tmpl w:val="646E46D6"/>
    <w:lvl w:ilvl="0">
      <w:start w:val="1"/>
      <w:numFmt w:val="decimal"/>
      <w:lvlText w:val="(%1)"/>
      <w:lvlJc w:val="left"/>
      <w:pPr>
        <w:ind w:left="720" w:hanging="360"/>
      </w:pPr>
      <w:rPr>
        <w:rFonts w:ascii="Times New Roman" w:hAnsi="Times New Roman" w:cs="Times New Roman"/>
        <w:b w:val="0"/>
        <w:i/>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4868B8"/>
    <w:multiLevelType w:val="multilevel"/>
    <w:tmpl w:val="3F36714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13" w15:restartNumberingAfterBreak="0">
    <w:nsid w:val="21C126EB"/>
    <w:multiLevelType w:val="multilevel"/>
    <w:tmpl w:val="9AE6DB9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2890B11"/>
    <w:multiLevelType w:val="hybridMultilevel"/>
    <w:tmpl w:val="5ADE764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0F31B2"/>
    <w:multiLevelType w:val="multilevel"/>
    <w:tmpl w:val="775C971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545"/>
        </w:tabs>
        <w:ind w:left="454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26B46E8D"/>
    <w:multiLevelType w:val="multilevel"/>
    <w:tmpl w:val="EB8AA94C"/>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6C870B7"/>
    <w:multiLevelType w:val="multilevel"/>
    <w:tmpl w:val="E2A44C4E"/>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320596"/>
    <w:multiLevelType w:val="hybridMultilevel"/>
    <w:tmpl w:val="139A68E6"/>
    <w:lvl w:ilvl="0" w:tplc="E81401A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4E010F"/>
    <w:multiLevelType w:val="multilevel"/>
    <w:tmpl w:val="8690BF76"/>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007F73"/>
    <w:multiLevelType w:val="multilevel"/>
    <w:tmpl w:val="6144CD9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A504204"/>
    <w:multiLevelType w:val="multilevel"/>
    <w:tmpl w:val="AD66A9C8"/>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0122DDB"/>
    <w:multiLevelType w:val="multilevel"/>
    <w:tmpl w:val="3000D12E"/>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41192819"/>
    <w:multiLevelType w:val="multilevel"/>
    <w:tmpl w:val="E3CA732A"/>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41E0474"/>
    <w:multiLevelType w:val="multilevel"/>
    <w:tmpl w:val="278C81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7E9041F"/>
    <w:multiLevelType w:val="hybridMultilevel"/>
    <w:tmpl w:val="E7F08254"/>
    <w:lvl w:ilvl="0" w:tplc="455C4B62">
      <w:start w:val="1"/>
      <w:numFmt w:val="decimal"/>
      <w:pStyle w:val="a0"/>
      <w:lvlText w:val="Figur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8EB18E1"/>
    <w:multiLevelType w:val="multilevel"/>
    <w:tmpl w:val="2B14246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BEE205C"/>
    <w:multiLevelType w:val="multilevel"/>
    <w:tmpl w:val="4E322200"/>
    <w:lvl w:ilvl="0">
      <w:start w:val="3"/>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FB066D7"/>
    <w:multiLevelType w:val="multilevel"/>
    <w:tmpl w:val="E2B85648"/>
    <w:lvl w:ilvl="0">
      <w:start w:val="22"/>
      <w:numFmt w:val="bullet"/>
      <w:lvlText w:val="-"/>
      <w:lvlJc w:val="left"/>
      <w:pPr>
        <w:tabs>
          <w:tab w:val="num" w:pos="1304"/>
        </w:tabs>
        <w:ind w:left="1304" w:hanging="1304"/>
      </w:pPr>
      <w:rPr>
        <w:rFonts w:ascii="Times New Roman" w:eastAsia="MS Mincho" w:hAnsi="Times New Roman" w:cs="Times New Roman"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0A63227"/>
    <w:multiLevelType w:val="multilevel"/>
    <w:tmpl w:val="6CB02A0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A07D07"/>
    <w:multiLevelType w:val="hybridMultilevel"/>
    <w:tmpl w:val="87822FC6"/>
    <w:lvl w:ilvl="0" w:tplc="7946D324">
      <w:start w:val="2"/>
      <w:numFmt w:val="bullet"/>
      <w:lvlText w:val="-"/>
      <w:lvlJc w:val="left"/>
      <w:pPr>
        <w:ind w:left="1554" w:hanging="420"/>
      </w:pPr>
      <w:rPr>
        <w:rFonts w:ascii="Times New Roman" w:eastAsia="等线"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99E51D1"/>
    <w:multiLevelType w:val="multilevel"/>
    <w:tmpl w:val="0E54ED1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B8848A8"/>
    <w:multiLevelType w:val="multilevel"/>
    <w:tmpl w:val="35CAE43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37" w15:restartNumberingAfterBreak="0">
    <w:nsid w:val="66A87F00"/>
    <w:multiLevelType w:val="multilevel"/>
    <w:tmpl w:val="E2B85648"/>
    <w:lvl w:ilvl="0">
      <w:start w:val="22"/>
      <w:numFmt w:val="bullet"/>
      <w:lvlText w:val="-"/>
      <w:lvlJc w:val="left"/>
      <w:pPr>
        <w:tabs>
          <w:tab w:val="num" w:pos="1304"/>
        </w:tabs>
        <w:ind w:left="1304" w:hanging="1304"/>
      </w:pPr>
      <w:rPr>
        <w:rFonts w:ascii="Times New Roman" w:eastAsia="MS Mincho" w:hAnsi="Times New Roman" w:cs="Times New Roman"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AD005DA"/>
    <w:multiLevelType w:val="hybridMultilevel"/>
    <w:tmpl w:val="626407C4"/>
    <w:lvl w:ilvl="0" w:tplc="D9FE6050">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922F90"/>
    <w:multiLevelType w:val="multilevel"/>
    <w:tmpl w:val="AE6ABF96"/>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9241DC6"/>
    <w:multiLevelType w:val="multilevel"/>
    <w:tmpl w:val="C26C5104"/>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A9D1D25"/>
    <w:multiLevelType w:val="multilevel"/>
    <w:tmpl w:val="9FCCD57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5"/>
  </w:num>
  <w:num w:numId="3">
    <w:abstractNumId w:val="20"/>
  </w:num>
  <w:num w:numId="4">
    <w:abstractNumId w:val="19"/>
  </w:num>
  <w:num w:numId="5">
    <w:abstractNumId w:val="31"/>
  </w:num>
  <w:num w:numId="6">
    <w:abstractNumId w:val="10"/>
  </w:num>
  <w:num w:numId="7">
    <w:abstractNumId w:val="35"/>
  </w:num>
  <w:num w:numId="8">
    <w:abstractNumId w:val="17"/>
  </w:num>
  <w:num w:numId="9">
    <w:abstractNumId w:val="26"/>
  </w:num>
  <w:num w:numId="10">
    <w:abstractNumId w:val="1"/>
  </w:num>
  <w:num w:numId="11">
    <w:abstractNumId w:val="25"/>
  </w:num>
  <w:num w:numId="12">
    <w:abstractNumId w:val="21"/>
  </w:num>
  <w:num w:numId="13">
    <w:abstractNumId w:val="28"/>
  </w:num>
  <w:num w:numId="14">
    <w:abstractNumId w:val="7"/>
  </w:num>
  <w:num w:numId="15">
    <w:abstractNumId w:val="12"/>
  </w:num>
  <w:num w:numId="16">
    <w:abstractNumId w:val="11"/>
  </w:num>
  <w:num w:numId="17">
    <w:abstractNumId w:val="0"/>
  </w:num>
  <w:num w:numId="18">
    <w:abstractNumId w:val="41"/>
  </w:num>
  <w:num w:numId="19">
    <w:abstractNumId w:val="13"/>
  </w:num>
  <w:num w:numId="20">
    <w:abstractNumId w:val="16"/>
  </w:num>
  <w:num w:numId="21">
    <w:abstractNumId w:val="42"/>
  </w:num>
  <w:num w:numId="22">
    <w:abstractNumId w:val="29"/>
  </w:num>
  <w:num w:numId="23">
    <w:abstractNumId w:val="18"/>
  </w:num>
  <w:num w:numId="24">
    <w:abstractNumId w:val="27"/>
  </w:num>
  <w:num w:numId="25">
    <w:abstractNumId w:val="40"/>
  </w:num>
  <w:num w:numId="26">
    <w:abstractNumId w:val="39"/>
  </w:num>
  <w:num w:numId="27">
    <w:abstractNumId w:val="9"/>
  </w:num>
  <w:num w:numId="28">
    <w:abstractNumId w:val="33"/>
  </w:num>
  <w:num w:numId="29">
    <w:abstractNumId w:val="4"/>
  </w:num>
  <w:num w:numId="30">
    <w:abstractNumId w:val="14"/>
  </w:num>
  <w:num w:numId="31">
    <w:abstractNumId w:val="37"/>
  </w:num>
  <w:num w:numId="32">
    <w:abstractNumId w:val="30"/>
  </w:num>
  <w:num w:numId="33">
    <w:abstractNumId w:val="32"/>
  </w:num>
  <w:num w:numId="34">
    <w:abstractNumId w:val="22"/>
  </w:num>
  <w:num w:numId="35">
    <w:abstractNumId w:val="3"/>
  </w:num>
  <w:num w:numId="36">
    <w:abstractNumId w:val="43"/>
  </w:num>
  <w:num w:numId="37">
    <w:abstractNumId w:val="6"/>
  </w:num>
  <w:num w:numId="38">
    <w:abstractNumId w:val="8"/>
  </w:num>
  <w:num w:numId="39">
    <w:abstractNumId w:val="23"/>
  </w:num>
  <w:num w:numId="40">
    <w:abstractNumId w:val="24"/>
  </w:num>
  <w:num w:numId="41">
    <w:abstractNumId w:val="2"/>
  </w:num>
  <w:num w:numId="42">
    <w:abstractNumId w:val="34"/>
  </w:num>
  <w:num w:numId="43">
    <w:abstractNumId w:val="36"/>
  </w:num>
  <w:num w:numId="44">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200"/>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50E86"/>
    <w:rsid w:val="00054FF7"/>
    <w:rsid w:val="00056CC4"/>
    <w:rsid w:val="0008538F"/>
    <w:rsid w:val="000961BE"/>
    <w:rsid w:val="000C1278"/>
    <w:rsid w:val="000C2EBF"/>
    <w:rsid w:val="000C2F7B"/>
    <w:rsid w:val="000D2736"/>
    <w:rsid w:val="000D2C1E"/>
    <w:rsid w:val="000D4051"/>
    <w:rsid w:val="000D572F"/>
    <w:rsid w:val="000D719B"/>
    <w:rsid w:val="000E15B5"/>
    <w:rsid w:val="000E41B5"/>
    <w:rsid w:val="000E7EF5"/>
    <w:rsid w:val="000F0297"/>
    <w:rsid w:val="000F2BBD"/>
    <w:rsid w:val="000F65AB"/>
    <w:rsid w:val="00102584"/>
    <w:rsid w:val="0010756F"/>
    <w:rsid w:val="00110FBB"/>
    <w:rsid w:val="00115D9B"/>
    <w:rsid w:val="00123B63"/>
    <w:rsid w:val="00123CAD"/>
    <w:rsid w:val="001331EF"/>
    <w:rsid w:val="00141051"/>
    <w:rsid w:val="001830D4"/>
    <w:rsid w:val="00184993"/>
    <w:rsid w:val="00192643"/>
    <w:rsid w:val="00193293"/>
    <w:rsid w:val="0019740F"/>
    <w:rsid w:val="001B189E"/>
    <w:rsid w:val="001E49A1"/>
    <w:rsid w:val="001F0EB0"/>
    <w:rsid w:val="001F102F"/>
    <w:rsid w:val="001F6B7C"/>
    <w:rsid w:val="001F72B0"/>
    <w:rsid w:val="002014F3"/>
    <w:rsid w:val="00211500"/>
    <w:rsid w:val="00211D40"/>
    <w:rsid w:val="002200FC"/>
    <w:rsid w:val="0023022D"/>
    <w:rsid w:val="00233AB2"/>
    <w:rsid w:val="00237938"/>
    <w:rsid w:val="00240347"/>
    <w:rsid w:val="00240D02"/>
    <w:rsid w:val="00245C69"/>
    <w:rsid w:val="00287079"/>
    <w:rsid w:val="00293EA5"/>
    <w:rsid w:val="002C6630"/>
    <w:rsid w:val="002F6E74"/>
    <w:rsid w:val="00301BD8"/>
    <w:rsid w:val="003230D8"/>
    <w:rsid w:val="00323645"/>
    <w:rsid w:val="0032714A"/>
    <w:rsid w:val="00336693"/>
    <w:rsid w:val="00343ABC"/>
    <w:rsid w:val="00346DF8"/>
    <w:rsid w:val="00370935"/>
    <w:rsid w:val="003773C4"/>
    <w:rsid w:val="0038121E"/>
    <w:rsid w:val="003A5506"/>
    <w:rsid w:val="003B2944"/>
    <w:rsid w:val="003C1473"/>
    <w:rsid w:val="003D59F8"/>
    <w:rsid w:val="003E77C5"/>
    <w:rsid w:val="0040163C"/>
    <w:rsid w:val="004152F9"/>
    <w:rsid w:val="004176AE"/>
    <w:rsid w:val="00432F87"/>
    <w:rsid w:val="0045105E"/>
    <w:rsid w:val="004765C7"/>
    <w:rsid w:val="004A06F3"/>
    <w:rsid w:val="004A5A68"/>
    <w:rsid w:val="004D2F2A"/>
    <w:rsid w:val="0051408B"/>
    <w:rsid w:val="0052793C"/>
    <w:rsid w:val="005400D3"/>
    <w:rsid w:val="005424D3"/>
    <w:rsid w:val="005619FA"/>
    <w:rsid w:val="005763DE"/>
    <w:rsid w:val="00582318"/>
    <w:rsid w:val="00585C98"/>
    <w:rsid w:val="0059479B"/>
    <w:rsid w:val="005B755C"/>
    <w:rsid w:val="005C31A2"/>
    <w:rsid w:val="005C784D"/>
    <w:rsid w:val="005D5E18"/>
    <w:rsid w:val="005D7146"/>
    <w:rsid w:val="005D73C8"/>
    <w:rsid w:val="005E5F0F"/>
    <w:rsid w:val="005F3BDF"/>
    <w:rsid w:val="00630838"/>
    <w:rsid w:val="00630DF6"/>
    <w:rsid w:val="006632BD"/>
    <w:rsid w:val="00663302"/>
    <w:rsid w:val="006831D9"/>
    <w:rsid w:val="00687FCB"/>
    <w:rsid w:val="006A2057"/>
    <w:rsid w:val="006E71BD"/>
    <w:rsid w:val="00712B21"/>
    <w:rsid w:val="007348AF"/>
    <w:rsid w:val="007357CD"/>
    <w:rsid w:val="00745221"/>
    <w:rsid w:val="00755EA7"/>
    <w:rsid w:val="00761397"/>
    <w:rsid w:val="007A7092"/>
    <w:rsid w:val="007B3876"/>
    <w:rsid w:val="007C135E"/>
    <w:rsid w:val="007C62D3"/>
    <w:rsid w:val="007E0D6D"/>
    <w:rsid w:val="007E7320"/>
    <w:rsid w:val="007F4D18"/>
    <w:rsid w:val="008132AB"/>
    <w:rsid w:val="00820696"/>
    <w:rsid w:val="0087443D"/>
    <w:rsid w:val="00894C29"/>
    <w:rsid w:val="008C3446"/>
    <w:rsid w:val="008D3FD4"/>
    <w:rsid w:val="008F59F6"/>
    <w:rsid w:val="00903165"/>
    <w:rsid w:val="00911769"/>
    <w:rsid w:val="00911F89"/>
    <w:rsid w:val="0094198A"/>
    <w:rsid w:val="009447E2"/>
    <w:rsid w:val="00944B1A"/>
    <w:rsid w:val="00945ADC"/>
    <w:rsid w:val="0096284B"/>
    <w:rsid w:val="00962B2E"/>
    <w:rsid w:val="0096664C"/>
    <w:rsid w:val="00967B4C"/>
    <w:rsid w:val="009711A4"/>
    <w:rsid w:val="009B5F0F"/>
    <w:rsid w:val="009B793B"/>
    <w:rsid w:val="009C0598"/>
    <w:rsid w:val="009D2FA2"/>
    <w:rsid w:val="009D4776"/>
    <w:rsid w:val="009E55E9"/>
    <w:rsid w:val="009E637F"/>
    <w:rsid w:val="009F36B0"/>
    <w:rsid w:val="00A00225"/>
    <w:rsid w:val="00A02172"/>
    <w:rsid w:val="00A07653"/>
    <w:rsid w:val="00A32304"/>
    <w:rsid w:val="00A442EA"/>
    <w:rsid w:val="00A4683C"/>
    <w:rsid w:val="00A55D23"/>
    <w:rsid w:val="00A6059B"/>
    <w:rsid w:val="00A73240"/>
    <w:rsid w:val="00A74971"/>
    <w:rsid w:val="00A76554"/>
    <w:rsid w:val="00A86EB2"/>
    <w:rsid w:val="00A8758A"/>
    <w:rsid w:val="00AA0F79"/>
    <w:rsid w:val="00AB18AF"/>
    <w:rsid w:val="00AB2BAA"/>
    <w:rsid w:val="00AE40B2"/>
    <w:rsid w:val="00AF28F6"/>
    <w:rsid w:val="00B01CEF"/>
    <w:rsid w:val="00B02C68"/>
    <w:rsid w:val="00B116D1"/>
    <w:rsid w:val="00B11711"/>
    <w:rsid w:val="00B1552A"/>
    <w:rsid w:val="00B30835"/>
    <w:rsid w:val="00B3675A"/>
    <w:rsid w:val="00B42AB2"/>
    <w:rsid w:val="00B507F6"/>
    <w:rsid w:val="00B601DB"/>
    <w:rsid w:val="00B758EE"/>
    <w:rsid w:val="00B86D59"/>
    <w:rsid w:val="00BC6818"/>
    <w:rsid w:val="00BF63FD"/>
    <w:rsid w:val="00C06545"/>
    <w:rsid w:val="00C221A2"/>
    <w:rsid w:val="00C35CD8"/>
    <w:rsid w:val="00C50905"/>
    <w:rsid w:val="00C53B69"/>
    <w:rsid w:val="00C543DA"/>
    <w:rsid w:val="00C669A0"/>
    <w:rsid w:val="00C77FDA"/>
    <w:rsid w:val="00C964DF"/>
    <w:rsid w:val="00C97569"/>
    <w:rsid w:val="00CB6AF7"/>
    <w:rsid w:val="00CC225D"/>
    <w:rsid w:val="00CC4105"/>
    <w:rsid w:val="00CD036E"/>
    <w:rsid w:val="00CD5C88"/>
    <w:rsid w:val="00CE2088"/>
    <w:rsid w:val="00CE4FFB"/>
    <w:rsid w:val="00CE719F"/>
    <w:rsid w:val="00D001FF"/>
    <w:rsid w:val="00D058E6"/>
    <w:rsid w:val="00D50BC9"/>
    <w:rsid w:val="00D54B04"/>
    <w:rsid w:val="00D67D55"/>
    <w:rsid w:val="00D71692"/>
    <w:rsid w:val="00D815BA"/>
    <w:rsid w:val="00D82F3B"/>
    <w:rsid w:val="00D8671A"/>
    <w:rsid w:val="00D94941"/>
    <w:rsid w:val="00D96EDB"/>
    <w:rsid w:val="00DA271B"/>
    <w:rsid w:val="00DB07BC"/>
    <w:rsid w:val="00DB1271"/>
    <w:rsid w:val="00DC2014"/>
    <w:rsid w:val="00DC5C21"/>
    <w:rsid w:val="00DD449E"/>
    <w:rsid w:val="00DE2C76"/>
    <w:rsid w:val="00DF3A9D"/>
    <w:rsid w:val="00DF46CD"/>
    <w:rsid w:val="00E25FFF"/>
    <w:rsid w:val="00E4182F"/>
    <w:rsid w:val="00E46246"/>
    <w:rsid w:val="00E7721A"/>
    <w:rsid w:val="00E77411"/>
    <w:rsid w:val="00E906C8"/>
    <w:rsid w:val="00EB7E3E"/>
    <w:rsid w:val="00EC1DED"/>
    <w:rsid w:val="00ED153D"/>
    <w:rsid w:val="00EE2DE3"/>
    <w:rsid w:val="00EF0551"/>
    <w:rsid w:val="00EF1719"/>
    <w:rsid w:val="00EF6047"/>
    <w:rsid w:val="00F10AF6"/>
    <w:rsid w:val="00F13B1D"/>
    <w:rsid w:val="00F15046"/>
    <w:rsid w:val="00F562FB"/>
    <w:rsid w:val="00F667E9"/>
    <w:rsid w:val="00F7231E"/>
    <w:rsid w:val="00F85094"/>
    <w:rsid w:val="00F96B0B"/>
    <w:rsid w:val="00FA53DC"/>
    <w:rsid w:val="00FB3A2D"/>
    <w:rsid w:val="00FC0929"/>
    <w:rsid w:val="00FC1010"/>
    <w:rsid w:val="00FC3696"/>
    <w:rsid w:val="00FC3FF1"/>
    <w:rsid w:val="00FD0DE3"/>
    <w:rsid w:val="00FD4C4A"/>
    <w:rsid w:val="00FE5DA3"/>
    <w:rsid w:val="00FF1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BF4B3CF4-95BE-4ED0-A38D-00D74FECA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D036E"/>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tabs>
        <w:tab w:val="clear" w:pos="4545"/>
        <w:tab w:val="num" w:pos="576"/>
      </w:tabs>
      <w:spacing w:before="180"/>
      <w:ind w:left="576"/>
      <w:outlineLvl w:val="1"/>
    </w:pPr>
    <w:rPr>
      <w:sz w:val="32"/>
      <w:szCs w:val="32"/>
    </w:rPr>
  </w:style>
  <w:style w:type="paragraph" w:styleId="3">
    <w:name w:val="heading 3"/>
    <w:basedOn w:val="2"/>
    <w:next w:val="a1"/>
    <w:link w:val="31"/>
    <w:uiPriority w:val="9"/>
    <w:semiHidden/>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1"/>
    <w:next w:val="a0"/>
    <w:pPr>
      <w:keepNext/>
      <w:keepLines/>
      <w:spacing w:before="180"/>
      <w:jc w:val="center"/>
    </w:pPr>
  </w:style>
  <w:style w:type="paragraph" w:styleId="a0">
    <w:name w:val="caption"/>
    <w:basedOn w:val="a1"/>
    <w:next w:val="a1"/>
    <w:link w:val="a5"/>
    <w:qFormat/>
    <w:rsid w:val="0051408B"/>
    <w:pPr>
      <w:numPr>
        <w:numId w:val="24"/>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6">
    <w:name w:val="Document Map"/>
    <w:basedOn w:val="a1"/>
    <w:semiHidden/>
    <w:pPr>
      <w:shd w:val="clear" w:color="auto" w:fill="000080"/>
    </w:pPr>
    <w:rPr>
      <w:rFonts w:ascii="Tahoma" w:hAnsi="Tahoma" w:cs="Tahoma"/>
    </w:rPr>
  </w:style>
  <w:style w:type="paragraph" w:styleId="23">
    <w:name w:val="List Number 2"/>
    <w:basedOn w:val="a7"/>
    <w:pPr>
      <w:ind w:left="851"/>
    </w:pPr>
  </w:style>
  <w:style w:type="paragraph" w:styleId="a7">
    <w:name w:val="List Number"/>
    <w:basedOn w:val="a8"/>
  </w:style>
  <w:style w:type="paragraph" w:styleId="a8">
    <w:name w:val="List"/>
    <w:basedOn w:val="a1"/>
    <w:pPr>
      <w:ind w:left="568" w:hanging="284"/>
    </w:pPr>
  </w:style>
  <w:style w:type="paragraph" w:styleId="a9">
    <w:name w:val="header"/>
    <w:link w:val="aa"/>
    <w:uiPriority w:val="99"/>
    <w:qFormat/>
    <w:pPr>
      <w:widowControl w:val="0"/>
      <w:overflowPunct w:val="0"/>
      <w:autoSpaceDE w:val="0"/>
      <w:autoSpaceDN w:val="0"/>
      <w:adjustRightInd w:val="0"/>
    </w:pPr>
    <w:rPr>
      <w:rFonts w:ascii="Arial" w:hAnsi="Arial" w:cs="Arial"/>
      <w:b/>
      <w:sz w:val="18"/>
      <w:szCs w:val="18"/>
    </w:rPr>
  </w:style>
  <w:style w:type="character" w:styleId="ab">
    <w:name w:val="footnote reference"/>
    <w:semiHidden/>
    <w:rPr>
      <w:b/>
      <w:sz w:val="16"/>
      <w:szCs w:val="16"/>
    </w:rPr>
  </w:style>
  <w:style w:type="paragraph" w:styleId="ac">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8"/>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e">
    <w:name w:val="footer"/>
    <w:basedOn w:val="a9"/>
    <w:link w:val="af"/>
    <w:uiPriority w:val="99"/>
    <w:qFormat/>
    <w:pPr>
      <w:jc w:val="center"/>
    </w:pPr>
    <w:rPr>
      <w:i/>
    </w:rPr>
  </w:style>
  <w:style w:type="paragraph" w:customStyle="1" w:styleId="Reference">
    <w:name w:val="Reference"/>
    <w:basedOn w:val="a1"/>
  </w:style>
  <w:style w:type="paragraph" w:styleId="af0">
    <w:name w:val="Balloon Text"/>
    <w:basedOn w:val="a1"/>
    <w:semiHidden/>
    <w:rPr>
      <w:rFonts w:ascii="Tahoma" w:hAnsi="Tahoma" w:cs="Tahoma"/>
      <w:sz w:val="16"/>
      <w:szCs w:val="16"/>
    </w:rPr>
  </w:style>
  <w:style w:type="character" w:styleId="af1">
    <w:name w:val="page number"/>
    <w:basedOn w:val="a2"/>
    <w:semiHidden/>
  </w:style>
  <w:style w:type="paragraph" w:styleId="ad">
    <w:name w:val="Body Text"/>
    <w:basedOn w:val="a1"/>
    <w:link w:val="af2"/>
  </w:style>
  <w:style w:type="character" w:styleId="af3">
    <w:name w:val="Hyperlink"/>
    <w:uiPriority w:val="99"/>
    <w:rPr>
      <w:color w:val="0000FF"/>
      <w:u w:val="single"/>
      <w:lang w:val="en-GB"/>
    </w:rPr>
  </w:style>
  <w:style w:type="character" w:styleId="af4">
    <w:name w:val="FollowedHyperlink"/>
    <w:semiHidden/>
    <w:rPr>
      <w:color w:val="FF0000"/>
      <w:u w:val="single"/>
    </w:rPr>
  </w:style>
  <w:style w:type="character" w:styleId="af5">
    <w:name w:val="annotation reference"/>
    <w:qFormat/>
    <w:rPr>
      <w:sz w:val="16"/>
      <w:szCs w:val="16"/>
    </w:rPr>
  </w:style>
  <w:style w:type="paragraph" w:styleId="af6">
    <w:name w:val="annotation text"/>
    <w:basedOn w:val="a1"/>
    <w:link w:val="af7"/>
    <w:uiPriority w:val="99"/>
    <w:qFormat/>
  </w:style>
  <w:style w:type="paragraph" w:styleId="af8">
    <w:name w:val="annotation subject"/>
    <w:basedOn w:val="af6"/>
    <w:next w:val="af6"/>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8"/>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link w:val="ProposalChar"/>
    <w:qFormat/>
    <w:rsid w:val="0051408B"/>
    <w:pPr>
      <w:numPr>
        <w:numId w:val="2"/>
      </w:numPr>
      <w:tabs>
        <w:tab w:val="clear" w:pos="1304"/>
        <w:tab w:val="left" w:pos="1701"/>
      </w:tabs>
      <w:spacing w:before="120"/>
      <w:ind w:left="1701" w:hanging="1701"/>
    </w:pPr>
    <w:rPr>
      <w:b/>
      <w:bCs/>
    </w:rPr>
  </w:style>
  <w:style w:type="character" w:customStyle="1" w:styleId="af2">
    <w:name w:val="正文文本 字符"/>
    <w:link w:val="ad"/>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link w:val="ObservationChar"/>
    <w:qFormat/>
    <w:rsid w:val="006831D9"/>
    <w:pPr>
      <w:numPr>
        <w:numId w:val="7"/>
      </w:numPr>
      <w:ind w:left="1701" w:hanging="1701"/>
    </w:pPr>
  </w:style>
  <w:style w:type="paragraph" w:styleId="af9">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a">
    <w:name w:val="列出段落"/>
    <w:basedOn w:val="a1"/>
    <w:uiPriority w:val="34"/>
    <w:qFormat/>
    <w:pPr>
      <w:ind w:left="720"/>
    </w:pPr>
  </w:style>
  <w:style w:type="table" w:styleId="afb">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c">
    <w:name w:val="首标题"/>
    <w:uiPriority w:val="99"/>
    <w:qFormat/>
    <w:rPr>
      <w:rFonts w:ascii="Arial" w:hAnsi="Arial" w:cs="Times New Roman"/>
      <w:sz w:val="24"/>
    </w:rPr>
  </w:style>
  <w:style w:type="character" w:customStyle="1" w:styleId="aa">
    <w:name w:val="页眉 字符"/>
    <w:link w:val="a9"/>
    <w:uiPriority w:val="99"/>
    <w:qFormat/>
    <w:rPr>
      <w:rFonts w:ascii="Arial" w:hAnsi="Arial" w:cs="Arial"/>
      <w:b/>
      <w:sz w:val="18"/>
      <w:szCs w:val="18"/>
    </w:rPr>
  </w:style>
  <w:style w:type="character" w:customStyle="1" w:styleId="af">
    <w:name w:val="页脚 字符"/>
    <w:link w:val="ae"/>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d">
    <w:name w:val="List Paragraph"/>
    <w:basedOn w:val="a1"/>
    <w:link w:val="afe"/>
    <w:uiPriority w:val="34"/>
    <w:qFormat/>
    <w:pPr>
      <w:ind w:firstLineChars="200" w:firstLine="420"/>
    </w:pPr>
  </w:style>
  <w:style w:type="paragraph" w:styleId="TOC1">
    <w:name w:val="toc 1"/>
    <w:basedOn w:val="a1"/>
    <w:next w:val="a1"/>
    <w:uiPriority w:val="39"/>
    <w:pPr>
      <w:tabs>
        <w:tab w:val="left" w:pos="1680"/>
        <w:tab w:val="right" w:pos="9629"/>
      </w:tabs>
    </w:pPr>
    <w:rPr>
      <w:b/>
    </w:rPr>
  </w:style>
  <w:style w:type="character" w:customStyle="1" w:styleId="afe">
    <w:name w:val="列表段落 字符"/>
    <w:link w:val="afd"/>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f">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0">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semiHidden/>
    <w:rPr>
      <w:rFonts w:ascii="Arial" w:hAnsi="Arial" w:cs="Arial"/>
      <w:sz w:val="28"/>
      <w:szCs w:val="28"/>
      <w:lang w:val="en-GB"/>
    </w:rPr>
  </w:style>
  <w:style w:type="character" w:customStyle="1" w:styleId="Eop">
    <w:name w:val="Eop"/>
    <w:basedOn w:val="a2"/>
  </w:style>
  <w:style w:type="table" w:customStyle="1" w:styleId="14">
    <w:name w:val="网格型1"/>
    <w:basedOn w:val="a3"/>
    <w:next w:val="af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7">
    <w:name w:val="批注文字 字符"/>
    <w:basedOn w:val="a2"/>
    <w:link w:val="af6"/>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character" w:customStyle="1" w:styleId="ObservationChar">
    <w:name w:val="Observation Char"/>
    <w:link w:val="Observation"/>
    <w:rsid w:val="00A4683C"/>
    <w:rPr>
      <w:rFonts w:ascii="Times New Roman" w:eastAsia="Times New Roman" w:hAnsi="Times New Roman"/>
      <w:b/>
      <w:bCs/>
      <w:sz w:val="20"/>
      <w:szCs w:val="20"/>
      <w:lang w:val="en-GB"/>
    </w:rPr>
  </w:style>
  <w:style w:type="character" w:customStyle="1" w:styleId="ProposalChar">
    <w:name w:val="Proposal Char"/>
    <w:link w:val="Proposal"/>
    <w:rsid w:val="00A4683C"/>
    <w:rPr>
      <w:rFonts w:ascii="Times New Roman" w:eastAsia="Times New Roman" w:hAnsi="Times New Roman"/>
      <w:b/>
      <w:bCs/>
      <w:sz w:val="20"/>
      <w:szCs w:val="20"/>
      <w:lang w:val="en-GB"/>
    </w:rPr>
  </w:style>
  <w:style w:type="paragraph" w:customStyle="1" w:styleId="table">
    <w:name w:val="题主table"/>
    <w:basedOn w:val="a0"/>
    <w:link w:val="table0"/>
    <w:qFormat/>
    <w:rsid w:val="00E77411"/>
    <w:pPr>
      <w:keepNext/>
      <w:numPr>
        <w:numId w:val="35"/>
      </w:numPr>
    </w:pPr>
  </w:style>
  <w:style w:type="character" w:customStyle="1" w:styleId="a5">
    <w:name w:val="题注 字符"/>
    <w:basedOn w:val="a2"/>
    <w:link w:val="a0"/>
    <w:rsid w:val="00E77411"/>
    <w:rPr>
      <w:rFonts w:ascii="Times New Roman" w:eastAsia="Times New Roman" w:hAnsi="Times New Roman"/>
      <w:b/>
      <w:sz w:val="20"/>
      <w:szCs w:val="20"/>
      <w:lang w:val="en-GB"/>
    </w:rPr>
  </w:style>
  <w:style w:type="character" w:customStyle="1" w:styleId="table0">
    <w:name w:val="题主table 字符"/>
    <w:basedOn w:val="a5"/>
    <w:link w:val="table"/>
    <w:rsid w:val="00E77411"/>
    <w:rPr>
      <w:rFonts w:ascii="Times New Roman" w:eastAsia="Times New Roman" w:hAnsi="Times New Roman"/>
      <w:b/>
      <w:sz w:val="20"/>
      <w:szCs w:val="20"/>
      <w:lang w:val="en-GB"/>
    </w:rPr>
  </w:style>
  <w:style w:type="character" w:customStyle="1" w:styleId="TACChar">
    <w:name w:val="TAC Char"/>
    <w:link w:val="TAC"/>
    <w:qFormat/>
    <w:rsid w:val="00B116D1"/>
    <w:rPr>
      <w:rFonts w:ascii="Times New Roman" w:eastAsia="Times New Roman" w:hAnsi="Times New Roman"/>
      <w:sz w:val="18"/>
      <w:szCs w:val="20"/>
      <w:lang w:val="en-GB" w:eastAsia="en-US"/>
    </w:rPr>
  </w:style>
  <w:style w:type="character" w:styleId="aff1">
    <w:name w:val="Placeholder Text"/>
    <w:basedOn w:val="a2"/>
    <w:uiPriority w:val="99"/>
    <w:semiHidden/>
    <w:rsid w:val="005D73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031">
      <w:bodyDiv w:val="1"/>
      <w:marLeft w:val="0"/>
      <w:marRight w:val="0"/>
      <w:marTop w:val="0"/>
      <w:marBottom w:val="0"/>
      <w:divBdr>
        <w:top w:val="none" w:sz="0" w:space="0" w:color="auto"/>
        <w:left w:val="none" w:sz="0" w:space="0" w:color="auto"/>
        <w:bottom w:val="none" w:sz="0" w:space="0" w:color="auto"/>
        <w:right w:val="none" w:sz="0" w:space="0" w:color="auto"/>
      </w:divBdr>
      <w:divsChild>
        <w:div w:id="1461650562">
          <w:marLeft w:val="0"/>
          <w:marRight w:val="0"/>
          <w:marTop w:val="0"/>
          <w:marBottom w:val="0"/>
          <w:divBdr>
            <w:top w:val="none" w:sz="0" w:space="0" w:color="auto"/>
            <w:left w:val="none" w:sz="0" w:space="0" w:color="auto"/>
            <w:bottom w:val="none" w:sz="0" w:space="0" w:color="auto"/>
            <w:right w:val="none" w:sz="0" w:space="0" w:color="auto"/>
          </w:divBdr>
        </w:div>
      </w:divsChild>
    </w:div>
    <w:div w:id="466045674">
      <w:bodyDiv w:val="1"/>
      <w:marLeft w:val="0"/>
      <w:marRight w:val="0"/>
      <w:marTop w:val="0"/>
      <w:marBottom w:val="0"/>
      <w:divBdr>
        <w:top w:val="none" w:sz="0" w:space="0" w:color="auto"/>
        <w:left w:val="none" w:sz="0" w:space="0" w:color="auto"/>
        <w:bottom w:val="none" w:sz="0" w:space="0" w:color="auto"/>
        <w:right w:val="none" w:sz="0" w:space="0" w:color="auto"/>
      </w:divBdr>
      <w:divsChild>
        <w:div w:id="1143546466">
          <w:marLeft w:val="0"/>
          <w:marRight w:val="0"/>
          <w:marTop w:val="0"/>
          <w:marBottom w:val="0"/>
          <w:divBdr>
            <w:top w:val="none" w:sz="0" w:space="0" w:color="auto"/>
            <w:left w:val="none" w:sz="0" w:space="0" w:color="auto"/>
            <w:bottom w:val="none" w:sz="0" w:space="0" w:color="auto"/>
            <w:right w:val="none" w:sz="0" w:space="0" w:color="auto"/>
          </w:divBdr>
        </w:div>
      </w:divsChild>
    </w:div>
    <w:div w:id="491458656">
      <w:bodyDiv w:val="1"/>
      <w:marLeft w:val="0"/>
      <w:marRight w:val="0"/>
      <w:marTop w:val="0"/>
      <w:marBottom w:val="0"/>
      <w:divBdr>
        <w:top w:val="none" w:sz="0" w:space="0" w:color="auto"/>
        <w:left w:val="none" w:sz="0" w:space="0" w:color="auto"/>
        <w:bottom w:val="none" w:sz="0" w:space="0" w:color="auto"/>
        <w:right w:val="none" w:sz="0" w:space="0" w:color="auto"/>
      </w:divBdr>
      <w:divsChild>
        <w:div w:id="714499680">
          <w:marLeft w:val="0"/>
          <w:marRight w:val="0"/>
          <w:marTop w:val="0"/>
          <w:marBottom w:val="0"/>
          <w:divBdr>
            <w:top w:val="none" w:sz="0" w:space="0" w:color="auto"/>
            <w:left w:val="none" w:sz="0" w:space="0" w:color="auto"/>
            <w:bottom w:val="none" w:sz="0" w:space="0" w:color="auto"/>
            <w:right w:val="none" w:sz="0" w:space="0" w:color="auto"/>
          </w:divBdr>
        </w:div>
      </w:divsChild>
    </w:div>
    <w:div w:id="619070579">
      <w:bodyDiv w:val="1"/>
      <w:marLeft w:val="0"/>
      <w:marRight w:val="0"/>
      <w:marTop w:val="0"/>
      <w:marBottom w:val="0"/>
      <w:divBdr>
        <w:top w:val="none" w:sz="0" w:space="0" w:color="auto"/>
        <w:left w:val="none" w:sz="0" w:space="0" w:color="auto"/>
        <w:bottom w:val="none" w:sz="0" w:space="0" w:color="auto"/>
        <w:right w:val="none" w:sz="0" w:space="0" w:color="auto"/>
      </w:divBdr>
      <w:divsChild>
        <w:div w:id="339743349">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744647145">
      <w:bodyDiv w:val="1"/>
      <w:marLeft w:val="0"/>
      <w:marRight w:val="0"/>
      <w:marTop w:val="0"/>
      <w:marBottom w:val="0"/>
      <w:divBdr>
        <w:top w:val="none" w:sz="0" w:space="0" w:color="auto"/>
        <w:left w:val="none" w:sz="0" w:space="0" w:color="auto"/>
        <w:bottom w:val="none" w:sz="0" w:space="0" w:color="auto"/>
        <w:right w:val="none" w:sz="0" w:space="0" w:color="auto"/>
      </w:divBdr>
      <w:divsChild>
        <w:div w:id="921525666">
          <w:marLeft w:val="0"/>
          <w:marRight w:val="0"/>
          <w:marTop w:val="0"/>
          <w:marBottom w:val="0"/>
          <w:divBdr>
            <w:top w:val="none" w:sz="0" w:space="0" w:color="auto"/>
            <w:left w:val="none" w:sz="0" w:space="0" w:color="auto"/>
            <w:bottom w:val="none" w:sz="0" w:space="0" w:color="auto"/>
            <w:right w:val="none" w:sz="0" w:space="0" w:color="auto"/>
          </w:divBdr>
        </w:div>
      </w:divsChild>
    </w:div>
    <w:div w:id="1144395000">
      <w:bodyDiv w:val="1"/>
      <w:marLeft w:val="0"/>
      <w:marRight w:val="0"/>
      <w:marTop w:val="0"/>
      <w:marBottom w:val="0"/>
      <w:divBdr>
        <w:top w:val="none" w:sz="0" w:space="0" w:color="auto"/>
        <w:left w:val="none" w:sz="0" w:space="0" w:color="auto"/>
        <w:bottom w:val="none" w:sz="0" w:space="0" w:color="auto"/>
        <w:right w:val="none" w:sz="0" w:space="0" w:color="auto"/>
      </w:divBdr>
    </w:div>
    <w:div w:id="1146778190">
      <w:bodyDiv w:val="1"/>
      <w:marLeft w:val="0"/>
      <w:marRight w:val="0"/>
      <w:marTop w:val="0"/>
      <w:marBottom w:val="0"/>
      <w:divBdr>
        <w:top w:val="none" w:sz="0" w:space="0" w:color="auto"/>
        <w:left w:val="none" w:sz="0" w:space="0" w:color="auto"/>
        <w:bottom w:val="none" w:sz="0" w:space="0" w:color="auto"/>
        <w:right w:val="none" w:sz="0" w:space="0" w:color="auto"/>
      </w:divBdr>
      <w:divsChild>
        <w:div w:id="596183402">
          <w:marLeft w:val="0"/>
          <w:marRight w:val="0"/>
          <w:marTop w:val="0"/>
          <w:marBottom w:val="0"/>
          <w:divBdr>
            <w:top w:val="none" w:sz="0" w:space="0" w:color="auto"/>
            <w:left w:val="none" w:sz="0" w:space="0" w:color="auto"/>
            <w:bottom w:val="none" w:sz="0" w:space="0" w:color="auto"/>
            <w:right w:val="none" w:sz="0" w:space="0" w:color="auto"/>
          </w:divBdr>
        </w:div>
      </w:divsChild>
    </w:div>
    <w:div w:id="1187670986">
      <w:bodyDiv w:val="1"/>
      <w:marLeft w:val="0"/>
      <w:marRight w:val="0"/>
      <w:marTop w:val="0"/>
      <w:marBottom w:val="0"/>
      <w:divBdr>
        <w:top w:val="none" w:sz="0" w:space="0" w:color="auto"/>
        <w:left w:val="none" w:sz="0" w:space="0" w:color="auto"/>
        <w:bottom w:val="none" w:sz="0" w:space="0" w:color="auto"/>
        <w:right w:val="none" w:sz="0" w:space="0" w:color="auto"/>
      </w:divBdr>
      <w:divsChild>
        <w:div w:id="1297906742">
          <w:marLeft w:val="0"/>
          <w:marRight w:val="0"/>
          <w:marTop w:val="0"/>
          <w:marBottom w:val="0"/>
          <w:divBdr>
            <w:top w:val="none" w:sz="0" w:space="0" w:color="auto"/>
            <w:left w:val="none" w:sz="0" w:space="0" w:color="auto"/>
            <w:bottom w:val="none" w:sz="0" w:space="0" w:color="auto"/>
            <w:right w:val="none" w:sz="0" w:space="0" w:color="auto"/>
          </w:divBdr>
        </w:div>
      </w:divsChild>
    </w:div>
    <w:div w:id="1336764556">
      <w:bodyDiv w:val="1"/>
      <w:marLeft w:val="0"/>
      <w:marRight w:val="0"/>
      <w:marTop w:val="0"/>
      <w:marBottom w:val="0"/>
      <w:divBdr>
        <w:top w:val="none" w:sz="0" w:space="0" w:color="auto"/>
        <w:left w:val="none" w:sz="0" w:space="0" w:color="auto"/>
        <w:bottom w:val="none" w:sz="0" w:space="0" w:color="auto"/>
        <w:right w:val="none" w:sz="0" w:space="0" w:color="auto"/>
      </w:divBdr>
      <w:divsChild>
        <w:div w:id="1759598867">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598054487">
      <w:bodyDiv w:val="1"/>
      <w:marLeft w:val="0"/>
      <w:marRight w:val="0"/>
      <w:marTop w:val="0"/>
      <w:marBottom w:val="0"/>
      <w:divBdr>
        <w:top w:val="none" w:sz="0" w:space="0" w:color="auto"/>
        <w:left w:val="none" w:sz="0" w:space="0" w:color="auto"/>
        <w:bottom w:val="none" w:sz="0" w:space="0" w:color="auto"/>
        <w:right w:val="none" w:sz="0" w:space="0" w:color="auto"/>
      </w:divBdr>
      <w:divsChild>
        <w:div w:id="387609364">
          <w:marLeft w:val="0"/>
          <w:marRight w:val="0"/>
          <w:marTop w:val="0"/>
          <w:marBottom w:val="0"/>
          <w:divBdr>
            <w:top w:val="none" w:sz="0" w:space="0" w:color="auto"/>
            <w:left w:val="none" w:sz="0" w:space="0" w:color="auto"/>
            <w:bottom w:val="none" w:sz="0" w:space="0" w:color="auto"/>
            <w:right w:val="none" w:sz="0" w:space="0" w:color="auto"/>
          </w:divBdr>
        </w:div>
      </w:divsChild>
    </w:div>
    <w:div w:id="1692602832">
      <w:bodyDiv w:val="1"/>
      <w:marLeft w:val="0"/>
      <w:marRight w:val="0"/>
      <w:marTop w:val="0"/>
      <w:marBottom w:val="0"/>
      <w:divBdr>
        <w:top w:val="none" w:sz="0" w:space="0" w:color="auto"/>
        <w:left w:val="none" w:sz="0" w:space="0" w:color="auto"/>
        <w:bottom w:val="none" w:sz="0" w:space="0" w:color="auto"/>
        <w:right w:val="none" w:sz="0" w:space="0" w:color="auto"/>
      </w:divBdr>
      <w:divsChild>
        <w:div w:id="1833376983">
          <w:marLeft w:val="0"/>
          <w:marRight w:val="0"/>
          <w:marTop w:val="0"/>
          <w:marBottom w:val="0"/>
          <w:divBdr>
            <w:top w:val="none" w:sz="0" w:space="0" w:color="auto"/>
            <w:left w:val="none" w:sz="0" w:space="0" w:color="auto"/>
            <w:bottom w:val="none" w:sz="0" w:space="0" w:color="auto"/>
            <w:right w:val="none" w:sz="0" w:space="0" w:color="auto"/>
          </w:divBdr>
        </w:div>
      </w:divsChild>
    </w:div>
    <w:div w:id="1828521135">
      <w:bodyDiv w:val="1"/>
      <w:marLeft w:val="0"/>
      <w:marRight w:val="0"/>
      <w:marTop w:val="0"/>
      <w:marBottom w:val="0"/>
      <w:divBdr>
        <w:top w:val="none" w:sz="0" w:space="0" w:color="auto"/>
        <w:left w:val="none" w:sz="0" w:space="0" w:color="auto"/>
        <w:bottom w:val="none" w:sz="0" w:space="0" w:color="auto"/>
        <w:right w:val="none" w:sz="0" w:space="0" w:color="auto"/>
      </w:divBdr>
      <w:divsChild>
        <w:div w:id="1381856981">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2053723715">
      <w:bodyDiv w:val="1"/>
      <w:marLeft w:val="0"/>
      <w:marRight w:val="0"/>
      <w:marTop w:val="0"/>
      <w:marBottom w:val="0"/>
      <w:divBdr>
        <w:top w:val="none" w:sz="0" w:space="0" w:color="auto"/>
        <w:left w:val="none" w:sz="0" w:space="0" w:color="auto"/>
        <w:bottom w:val="none" w:sz="0" w:space="0" w:color="auto"/>
        <w:right w:val="none" w:sz="0" w:space="0" w:color="auto"/>
      </w:divBdr>
      <w:divsChild>
        <w:div w:id="1225606616">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2773</Words>
  <Characters>15811</Characters>
  <Application>Microsoft Office Word</Application>
  <DocSecurity>0</DocSecurity>
  <Lines>131</Lines>
  <Paragraphs>37</Paragraphs>
  <ScaleCrop>false</ScaleCrop>
  <Company/>
  <LinksUpToDate>false</LinksUpToDate>
  <CharactersWithSpaces>18547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cp:lastModifiedBy>OPPO-Bingxue</cp:lastModifiedBy>
  <cp:revision>3</cp:revision>
  <dcterms:created xsi:type="dcterms:W3CDTF">2026-01-30T07:35:00Z</dcterms:created>
  <dcterms:modified xsi:type="dcterms:W3CDTF">2026-01-30T08:13:00Z</dcterms:modified>
</cp:coreProperties>
</file>